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pStyle w:val="75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8"/>
        <w:jc w:val="center"/>
        <w:rPr>
          <w:rFonts w:hint="eastAsia" w:ascii="Arial" w:hAnsi="Arial" w:eastAsia="黑体" w:cs="Times New Roman"/>
          <w:b/>
          <w:bCs/>
          <w:color w:val="000000" w:themeColor="text1"/>
          <w:sz w:val="84"/>
          <w:szCs w:val="24"/>
          <w:highlight w:val="none"/>
          <w14:textFill>
            <w14:solidFill>
              <w14:schemeClr w14:val="tx1"/>
            </w14:solidFill>
          </w14:textFill>
        </w:rPr>
      </w:pPr>
      <w:r>
        <w:rPr>
          <w:rFonts w:hint="eastAsia" w:ascii="Arial" w:hAnsi="Arial" w:eastAsia="黑体" w:cs="Times New Roman"/>
          <w:b/>
          <w:bCs/>
          <w:color w:val="000000" w:themeColor="text1"/>
          <w:sz w:val="84"/>
          <w:szCs w:val="24"/>
          <w:highlight w:val="none"/>
          <w14:textFill>
            <w14:solidFill>
              <w14:schemeClr w14:val="tx1"/>
            </w14:solidFill>
          </w14:textFill>
        </w:rPr>
        <w:t xml:space="preserve">招　标　文　件</w:t>
      </w:r>
      <w:bookmarkStart w:id="215" w:name="_GoBack"/>
      <w:r/>
      <w:bookmarkEnd w:id="215"/>
      <w:r/>
      <w:r/>
    </w:p>
    <w:p>
      <w:pPr>
        <w:ind w:firstLine="1506"/>
        <w:rPr>
          <w:rFonts w:hint="default" w:eastAsia="宋体" w:cs="Times New Roman"/>
          <w:b/>
          <w:color w:val="000000" w:themeColor="text1"/>
          <w:sz w:val="30"/>
          <w:szCs w:val="30"/>
          <w:highlight w:val="none"/>
          <w:u w:val="single"/>
          <w:lang w:val="en-US"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项目名称：</w:t>
      </w:r>
      <w:r>
        <w:rPr>
          <w:rFonts w:hint="eastAsia" w:ascii="Times New Roman" w:hAnsi="Times New Roman" w:eastAsia="宋体" w:cs="Times New Roman"/>
          <w:b/>
          <w:i w:val="0"/>
          <w:iCs w:val="0"/>
          <w:caps w:val="0"/>
          <w:color w:val="000000" w:themeColor="text1"/>
          <w:spacing w:val="0"/>
          <w:sz w:val="32"/>
          <w:szCs w:val="32"/>
          <w:highlight w:val="none"/>
          <w:shd w:val="clear" w:color="auto" w:fill="auto"/>
          <w14:textFill>
            <w14:solidFill>
              <w14:schemeClr w14:val="tx1"/>
            </w14:solidFill>
          </w14:textFill>
        </w:rPr>
        <w:t xml:space="preserve">南京师范大学附属中学物业管理服务</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项目编号：</w:t>
      </w:r>
      <w:r>
        <w:rPr>
          <w:rFonts w:hint="eastAsia" w:ascii="Times New Roman" w:hAnsi="Times New Roman" w:eastAsia="宋体" w:cs="Times New Roman"/>
          <w:b/>
          <w:i w:val="0"/>
          <w:iCs w:val="0"/>
          <w:caps w:val="0"/>
          <w:color w:val="000000" w:themeColor="text1"/>
          <w:spacing w:val="0"/>
          <w:sz w:val="32"/>
          <w:szCs w:val="32"/>
          <w:highlight w:val="none"/>
          <w:shd w:val="clear" w:color="auto" w:fill="auto"/>
          <w14:textFill>
            <w14:solidFill>
              <w14:schemeClr w14:val="tx1"/>
            </w14:solidFill>
          </w14:textFill>
        </w:rPr>
        <w:t xml:space="preserve">JSZC-320100-JZCG-G2026-0093</w:t>
      </w:r>
      <w:r/>
    </w:p>
    <w:p>
      <w:pPr>
        <w:jc w:val="center"/>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专门</w:t>
      </w:r>
      <w:r>
        <w:rPr>
          <w:rFonts w:hint="eastAsia" w:ascii="Times New Roman" w:hAnsi="Times New Roman" w:eastAsia="宋体" w:cs="Times New Roman"/>
          <w:b/>
          <w:bCs w:val="0"/>
          <w:color w:val="000000" w:themeColor="text1"/>
          <w:sz w:val="30"/>
          <w:szCs w:val="30"/>
          <w:highlight w:val="none"/>
          <w:lang w:eastAsia="zh-CN"/>
          <w14:textFill>
            <w14:solidFill>
              <w14:schemeClr w14:val="tx1"/>
            </w14:solidFill>
          </w14:textFill>
        </w:rPr>
        <w:t xml:space="preserve">面向中小企业</w:t>
      </w:r>
      <w:r>
        <w:rPr>
          <w:rFonts w:hint="eastAsia" w:eastAsia="宋体" w:cs="Times New Roman"/>
          <w:b/>
          <w:color w:val="000000" w:themeColor="text1"/>
          <w:sz w:val="30"/>
          <w:szCs w:val="30"/>
          <w:highlight w:val="none"/>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48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68"/>
        <w:ind w:firstLine="0"/>
        <w:jc w:val="center"/>
        <w:rPr>
          <w:rFonts w:hint="eastAsia"/>
          <w:b/>
          <w:bCs/>
          <w:color w:val="000000" w:themeColor="text1"/>
          <w:sz w:val="32"/>
          <w:highlight w:val="none"/>
          <w:lang w:eastAsia="zh-CN"/>
          <w14:textFill>
            <w14:solidFill>
              <w14:schemeClr w14:val="tx1"/>
            </w14:solidFill>
          </w14:textFill>
        </w:rPr>
      </w:pPr>
      <w:r>
        <w:rPr>
          <w:rFonts w:hint="eastAsia"/>
          <w:b/>
          <w:bCs/>
          <w:color w:val="000000" w:themeColor="text1"/>
          <w:sz w:val="32"/>
          <w:highlight w:val="none"/>
          <w:lang w:eastAsia="zh-CN"/>
          <w14:textFill>
            <w14:solidFill>
              <w14:schemeClr w14:val="tx1"/>
            </w14:solidFill>
          </w14:textFill>
        </w:rPr>
        <w:t xml:space="preserve">南京市公共资源交易中心</w:t>
      </w:r>
      <w:r/>
    </w:p>
    <w:p>
      <w:pPr>
        <w:ind w:firstLine="0"/>
        <w:jc w:val="cente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2026年5月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80" w:lineRule="auto"/>
        <w:rPr>
          <w:rFonts w:hint="eastAsia" w:ascii="黑体" w:hAnsi="Arial" w:eastAsia="黑体"/>
          <w:b/>
          <w:color w:val="000000" w:themeColor="text1"/>
          <w:sz w:val="44"/>
          <w:highlight w:val="none"/>
          <w14:textFill>
            <w14:solidFill>
              <w14:schemeClr w14:val="tx1"/>
            </w14:solidFill>
          </w14:textFill>
        </w:rPr>
        <w:outlineLvl w:val="0"/>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color w:val="000000" w:themeColor="text1"/>
          <w:highlight w:val="none"/>
          <w14:textFill>
            <w14:solidFill>
              <w14:schemeClr w14:val="tx1"/>
            </w14:solidFill>
          </w14:textFill>
        </w:rPr>
        <w:t xml:space="preserve"> </w:t>
      </w:r>
      <w:r>
        <w:rPr>
          <w:rFonts w:hint="eastAsia" w:ascii="黑体" w:hAnsi="Arial" w:eastAsia="黑体"/>
          <w:b/>
          <w:color w:val="000000" w:themeColor="text1"/>
          <w:sz w:val="44"/>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投标邀请……………………………………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投标人须知…………………………………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合同文本……………………………………</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采购需求……………………………………</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26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投标文件格式………………………………</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28</w:t>
      </w:r>
      <w:r/>
    </w:p>
    <w:p>
      <w:pPr>
        <w:spacing w:line="480" w:lineRule="auto"/>
        <w:rPr>
          <w:rFonts w:hint="eastAsia" w:ascii="仿宋_GB2312" w:hAnsi="Arial" w:eastAsia="仿宋_GB2312"/>
          <w:b/>
          <w:color w:val="000000" w:themeColor="text1"/>
          <w:sz w:val="28"/>
          <w:highlight w:val="none"/>
          <w14:textFill>
            <w14:solidFill>
              <w14:schemeClr w14:val="tx1"/>
            </w14:solidFill>
          </w14:textFill>
        </w:rPr>
      </w:pPr>
      <w:r>
        <w:rPr>
          <w:rFonts w:hint="eastAsia" w:ascii="仿宋_GB2312" w:hAnsi="Arial" w:eastAsia="仿宋_GB2312"/>
          <w:b/>
          <w:color w:val="000000" w:themeColor="text1"/>
          <w:sz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color w:val="000000" w:themeColor="text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投标邀请</w:t>
      </w:r>
      <w:r/>
    </w:p>
    <w:p>
      <w:pPr>
        <w:ind w:firstLine="480"/>
        <w:pageBreakBefore w:val="0"/>
        <w:spacing w:line="252" w:lineRule="auto"/>
        <w:widowControl w:val="off"/>
        <w:rPr>
          <w:rFonts w:hint="eastAsia" w:ascii="宋体" w:hAnsi="宋体"/>
          <w:color w:val="000000" w:themeColor="text1"/>
          <w:sz w:val="24"/>
          <w:szCs w:val="24"/>
          <w:highlight w:val="none"/>
          <w14:textFill>
            <w14:solidFill>
              <w14:schemeClr w14:val="tx1"/>
            </w14:solidFill>
          </w14:textFill>
        </w:rPr>
      </w:pPr>
      <w:r/>
      <w:bookmarkStart w:id="6" w:name="_Toc38985263"/>
      <w:r/>
      <w:bookmarkStart w:id="7" w:name="_Toc28359002"/>
      <w:r/>
      <w:bookmarkStart w:id="8" w:name="_Toc35393790"/>
      <w:r/>
      <w:bookmarkStart w:id="9" w:name="_Toc35393621"/>
      <w:r/>
      <w:bookmarkStart w:id="10" w:name="_Toc28359079"/>
      <w:r/>
      <w:bookmarkStart w:id="11" w:name="_Hlk24379207"/>
      <w:r/>
      <w:r/>
    </w:p>
    <w:p>
      <w:pPr>
        <w:ind w:firstLine="480"/>
        <w:pageBreakBefore w:val="0"/>
        <w:spacing w:line="252"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受</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w:t>
      </w:r>
      <w:r>
        <w:rPr>
          <w:rFonts w:hint="eastAsia" w:ascii="宋体" w:hAnsi="宋体" w:eastAsia="宋体" w:cs="Times New Roman"/>
          <w:color w:val="000000" w:themeColor="text1"/>
          <w:sz w:val="24"/>
          <w:szCs w:val="24"/>
          <w:highlight w:val="none"/>
          <w14:textFill>
            <w14:solidFill>
              <w14:schemeClr w14:val="tx1"/>
            </w14:solidFill>
          </w14:textFill>
        </w:rPr>
        <w:t xml:space="preserve">委托</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color w:val="000000" w:themeColor="text1"/>
          <w:sz w:val="24"/>
          <w:szCs w:val="24"/>
          <w:highlight w:val="none"/>
          <w:lang w:val="en-US" w:eastAsia="zh-CN"/>
          <w14:textFill>
            <w14:solidFill>
              <w14:schemeClr w14:val="tx1"/>
            </w14:solidFill>
          </w14:textFill>
        </w:rPr>
        <w:t xml:space="preserve">以下简称“交易中心”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南京师范大学附属中学物业管理服务</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JSZC-320100-JZCG-G2026-0093</w:t>
      </w:r>
      <w:r>
        <w:rPr>
          <w:rFonts w:hint="eastAsia" w:ascii="宋体" w:hAnsi="宋体" w:cs="Times New Roman"/>
          <w:color w:val="000000" w:themeColor="text1"/>
          <w:sz w:val="24"/>
          <w:szCs w:val="24"/>
          <w:highlight w:val="none"/>
          <w:lang w:eastAsia="zh-CN"/>
          <w14:textFill>
            <w14:solidFill>
              <w14:schemeClr w14:val="tx1"/>
            </w14:solidFill>
          </w14:textFill>
        </w:rPr>
        <w:t xml:space="preserve"> </w:t>
      </w:r>
      <w:r/>
    </w:p>
    <w:p>
      <w:pPr>
        <w:ind w:firstLine="480"/>
        <w:pageBreakBefore w:val="0"/>
        <w:spacing w:line="252"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南京师范大学附属中学物业管理服务</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ascii="宋体" w:hAnsi="宋体"/>
          <w:color w:val="000000" w:themeColor="text1"/>
          <w:sz w:val="24"/>
          <w:szCs w:val="24"/>
          <w:highlight w:val="none"/>
          <w14:textFill>
            <w14:solidFill>
              <w14:schemeClr w14:val="tx1"/>
            </w14:solidFill>
          </w14:textFill>
        </w:rPr>
        <w:t xml:space="preserve">1600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pageBreakBefore w:val="0"/>
        <w:spacing w:line="25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最高限价：</w:t>
      </w:r>
      <w:r>
        <w:rPr>
          <w:rFonts w:ascii="宋体" w:hAnsi="宋体"/>
          <w:color w:val="000000" w:themeColor="text1"/>
          <w:sz w:val="24"/>
          <w:szCs w:val="24"/>
          <w:highlight w:val="none"/>
          <w14:textFill>
            <w14:solidFill>
              <w14:schemeClr w14:val="tx1"/>
            </w14:solidFill>
          </w14:textFill>
        </w:rPr>
        <w:t xml:space="preserve">1600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pageBreakBefore w:val="0"/>
        <w:spacing w:line="252" w:lineRule="auto"/>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5.采购需求（简介）：南京</w:t>
      </w:r>
      <w:r>
        <w:rPr>
          <w:rFonts w:ascii="宋体" w:hAnsi="宋体"/>
          <w:color w:val="000000" w:themeColor="text1"/>
          <w:sz w:val="24"/>
          <w:szCs w:val="24"/>
          <w:highlight w:val="none"/>
          <w14:textFill>
            <w14:solidFill>
              <w14:schemeClr w14:val="tx1"/>
            </w14:solidFill>
          </w14:textFill>
        </w:rPr>
        <w:t xml:space="preserve">师范大学附属中学三个校区（</w:t>
      </w:r>
      <w:r>
        <w:rPr>
          <w:rFonts w:hint="eastAsia" w:ascii="宋体" w:hAnsi="宋体"/>
          <w:color w:val="000000" w:themeColor="text1"/>
          <w:sz w:val="24"/>
          <w:szCs w:val="24"/>
          <w:highlight w:val="none"/>
          <w14:textFill>
            <w14:solidFill>
              <w14:schemeClr w14:val="tx1"/>
            </w14:solidFill>
          </w14:textFill>
        </w:rPr>
        <w:t xml:space="preserve">察</w:t>
      </w:r>
      <w:r>
        <w:rPr>
          <w:rFonts w:ascii="宋体" w:hAnsi="宋体"/>
          <w:color w:val="000000" w:themeColor="text1"/>
          <w:sz w:val="24"/>
          <w:szCs w:val="24"/>
          <w:highlight w:val="none"/>
          <w14:textFill>
            <w14:solidFill>
              <w14:schemeClr w14:val="tx1"/>
            </w14:solidFill>
          </w14:textFill>
        </w:rPr>
        <w:t xml:space="preserve">哈尔路校区、奥南校区、晓</w:t>
      </w:r>
      <w:r>
        <w:rPr>
          <w:rFonts w:hint="eastAsia" w:ascii="宋体" w:hAnsi="宋体"/>
          <w:color w:val="000000" w:themeColor="text1"/>
          <w:sz w:val="24"/>
          <w:szCs w:val="24"/>
          <w:highlight w:val="none"/>
          <w14:textFill>
            <w14:solidFill>
              <w14:schemeClr w14:val="tx1"/>
            </w14:solidFill>
          </w14:textFill>
        </w:rPr>
        <w:t xml:space="preserve">庄</w:t>
      </w:r>
      <w:r>
        <w:rPr>
          <w:rFonts w:ascii="宋体" w:hAnsi="宋体"/>
          <w:color w:val="000000" w:themeColor="text1"/>
          <w:sz w:val="24"/>
          <w:szCs w:val="24"/>
          <w:highlight w:val="none"/>
          <w14:textFill>
            <w14:solidFill>
              <w14:schemeClr w14:val="tx1"/>
            </w14:solidFill>
          </w14:textFill>
        </w:rPr>
        <w:t xml:space="preserve">校区）</w:t>
      </w:r>
      <w:r>
        <w:rPr>
          <w:rFonts w:hint="eastAsia" w:ascii="宋体" w:hAnsi="宋体"/>
          <w:color w:val="000000" w:themeColor="text1"/>
          <w:sz w:val="24"/>
          <w:szCs w:val="24"/>
          <w:highlight w:val="none"/>
          <w14:textFill>
            <w14:solidFill>
              <w14:schemeClr w14:val="tx1"/>
            </w14:solidFill>
          </w14:textFill>
        </w:rPr>
        <w:t xml:space="preserve">物</w:t>
      </w:r>
      <w:r>
        <w:rPr>
          <w:rFonts w:ascii="宋体" w:hAnsi="宋体"/>
          <w:color w:val="000000" w:themeColor="text1"/>
          <w:sz w:val="24"/>
          <w:szCs w:val="24"/>
          <w:highlight w:val="none"/>
          <w14:textFill>
            <w14:solidFill>
              <w14:schemeClr w14:val="tx1"/>
            </w14:solidFill>
          </w14:textFill>
        </w:rPr>
        <w:t xml:space="preserve">业管理服务，</w:t>
      </w:r>
      <w:r>
        <w:rPr>
          <w:rFonts w:hint="eastAsia" w:ascii="宋体" w:hAnsi="宋体"/>
          <w:color w:val="000000" w:themeColor="text1"/>
          <w:sz w:val="24"/>
          <w:szCs w:val="24"/>
          <w:highlight w:val="none"/>
          <w14:textFill>
            <w14:solidFill>
              <w14:schemeClr w14:val="tx1"/>
            </w14:solidFill>
          </w14:textFill>
        </w:rPr>
        <w:t xml:space="preserve">服务包含保安、保洁、宿舍</w:t>
      </w:r>
      <w:r>
        <w:rPr>
          <w:rFonts w:ascii="宋体" w:hAnsi="宋体"/>
          <w:color w:val="000000" w:themeColor="text1"/>
          <w:sz w:val="24"/>
          <w:szCs w:val="24"/>
          <w:highlight w:val="none"/>
          <w14:textFill>
            <w14:solidFill>
              <w14:schemeClr w14:val="tx1"/>
            </w14:solidFill>
          </w14:textFill>
        </w:rPr>
        <w:t xml:space="preserve">管理、工程维修</w:t>
      </w:r>
      <w:r>
        <w:rPr>
          <w:rFonts w:hint="eastAsia" w:ascii="宋体" w:hAnsi="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pageBreakBefore w:val="0"/>
        <w:spacing w:line="252"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月1日至202</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月3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日。</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通用</w:t>
      </w:r>
      <w:r>
        <w:rPr>
          <w:rFonts w:ascii="宋体" w:hAnsi="宋体"/>
          <w:color w:val="000000" w:themeColor="text1"/>
          <w:sz w:val="24"/>
          <w:szCs w:val="24"/>
          <w:highlight w:val="none"/>
          <w14:textFill>
            <w14:solidFill>
              <w14:schemeClr w14:val="tx1"/>
            </w14:solidFill>
          </w14:textFill>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供应商信用承诺函（</w:t>
      </w:r>
      <w:r>
        <w:rPr>
          <w:rFonts w:hint="eastAsia" w:ascii="宋体" w:hAnsi="宋体" w:cs="Times New Roman"/>
          <w:color w:val="000000" w:themeColor="text1"/>
          <w:sz w:val="24"/>
          <w:szCs w:val="24"/>
          <w:highlight w:val="none"/>
          <w:lang w:val="zh-CN" w:eastAsia="zh-CN"/>
          <w14:textFill>
            <w14:solidFill>
              <w14:schemeClr w14:val="tx1"/>
            </w14:solidFill>
          </w14:textFill>
        </w:rPr>
        <w:t xml:space="preserve">格式见第六章</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本项目专门面向中小微企业采购，供应商应为中小微企业或监狱企业或残疾人福利性单位。（格式见第六章）</w:t>
      </w:r>
      <w:r/>
    </w:p>
    <w:p>
      <w:pPr>
        <w:ind w:firstLine="480"/>
        <w:spacing w:line="252"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3.在</w:t>
      </w:r>
      <w:r>
        <w:rPr>
          <w:rFonts w:hint="eastAsia" w:ascii="宋体" w:hAnsi="宋体" w:eastAsia="宋体" w:cs="Times New Roman"/>
          <w:color w:val="000000" w:themeColor="text1"/>
          <w:sz w:val="24"/>
          <w:szCs w:val="24"/>
          <w:highlight w:val="none"/>
          <w14:textFill>
            <w14:solidFill>
              <w14:schemeClr w14:val="tx1"/>
            </w14:solidFill>
          </w14:textFill>
        </w:rPr>
        <w:t xml:space="preserve">“信用中国”网站（www.creditchina.gov.cn）</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查询，不存在被</w:t>
      </w:r>
      <w:r>
        <w:rPr>
          <w:rFonts w:hint="eastAsia" w:ascii="宋体" w:hAnsi="宋体" w:eastAsia="宋体" w:cs="Times New Roman"/>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Times New Roman"/>
          <w:color w:val="000000" w:themeColor="text1"/>
          <w:sz w:val="24"/>
          <w:szCs w:val="24"/>
          <w:highlight w:val="none"/>
          <w14:textFill>
            <w14:solidFill>
              <w14:schemeClr w14:val="tx1"/>
            </w14:solidFill>
          </w14:textFill>
        </w:rPr>
        <w:t xml:space="preserve">文件中无需提供证明材料）</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供应商提供</w:t>
      </w:r>
      <w:r>
        <w:rPr>
          <w:rFonts w:hint="eastAsia" w:ascii="宋体" w:hAnsi="宋体"/>
          <w:color w:val="000000" w:themeColor="text1"/>
          <w:sz w:val="24"/>
          <w:szCs w:val="24"/>
          <w:highlight w:val="none"/>
          <w:lang w:val="en-US" w:eastAsia="zh-CN"/>
          <w14:textFill>
            <w14:solidFill>
              <w14:schemeClr w14:val="tx1"/>
            </w14:solidFill>
          </w14:textFill>
        </w:rPr>
        <w:t xml:space="preserve">服务所在地公安部门</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出具的自行招用保安员单位备案证明，或自开展保安服务之日起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个工作日内向</w:t>
      </w:r>
      <w:r>
        <w:rPr>
          <w:rFonts w:hint="eastAsia" w:ascii="宋体" w:hAnsi="宋体"/>
          <w:color w:val="000000" w:themeColor="text1"/>
          <w:sz w:val="24"/>
          <w:szCs w:val="24"/>
          <w:highlight w:val="none"/>
          <w:lang w:val="en-US" w:eastAsia="zh-CN"/>
          <w14:textFill>
            <w14:solidFill>
              <w14:schemeClr w14:val="tx1"/>
            </w14:solidFill>
          </w14:textFill>
        </w:rPr>
        <w:t xml:space="preserve">服务所在地公安部门</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备案承诺书（格式自拟）。</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pageBreakBefore w:val="0"/>
        <w:spacing w:line="252" w:lineRule="auto"/>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themeColor="text1"/>
          <w:sz w:val="24"/>
          <w:szCs w:val="24"/>
          <w:highlight w:val="none"/>
          <w:u w:val="single"/>
          <w:lang w:val="en-US" w:eastAsia="zh-CN"/>
          <w14:textFill>
            <w14:solidFill>
              <w14:schemeClr w14:val="tx1"/>
            </w14:solidFill>
          </w14:textFill>
        </w:rPr>
      </w:pPr>
      <w:r/>
      <w:bookmarkStart w:id="27" w:name="_Toc28359084"/>
      <w:r/>
      <w:bookmarkStart w:id="28" w:name="_Toc35393794"/>
      <w:r/>
      <w:bookmarkStart w:id="29" w:name="_Toc38985267"/>
      <w:r/>
      <w:bookmarkStart w:id="30" w:name="_Toc35393625"/>
      <w:r/>
      <w:bookmarkStart w:id="31" w:name="_Toc28359007"/>
      <w:r>
        <w:rPr>
          <w:rFonts w:hint="eastAsia" w:ascii="宋体" w:hAnsi="宋体" w:eastAsia="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none"/>
          <w14:textFill>
            <w14:solidFill>
              <w14:schemeClr w14:val="tx1"/>
            </w14:solidFill>
          </w14:textFill>
        </w:rPr>
        <w:t xml:space="preserve">年</w:t>
      </w:r>
      <w:r>
        <w:rPr>
          <w:rFonts w:hint="eastAsia" w:ascii="宋体" w:hAnsi="宋体"/>
          <w:bCs/>
          <w:color w:val="000000" w:themeColor="text1"/>
          <w:sz w:val="24"/>
          <w:szCs w:val="24"/>
          <w:highlight w:val="none"/>
          <w:u w:val="none"/>
          <w14:textFill>
            <w14:solidFill>
              <w14:schemeClr w14:val="tx1"/>
            </w14:solidFill>
          </w14:textFill>
        </w:rPr>
        <w:t xml:space="preserve">6月</w:t>
      </w:r>
      <w:r>
        <w:rPr>
          <w:rFonts w:hint="eastAsia" w:ascii="宋体" w:hAnsi="宋体"/>
          <w:bCs/>
          <w:color w:val="000000" w:themeColor="text1"/>
          <w:sz w:val="24"/>
          <w:szCs w:val="24"/>
          <w:highlight w:val="none"/>
          <w:u w:val="none"/>
          <w14:textFill>
            <w14:solidFill>
              <w14:schemeClr w14:val="tx1"/>
            </w14:solidFill>
          </w14:textFill>
        </w:rPr>
        <w:t xml:space="preserve">2日</w:t>
      </w:r>
      <w:r>
        <w:rPr>
          <w:rFonts w:hint="eastAsia" w:ascii="Times New Roman" w:hAnsi="Times New Roman" w:eastAsia="宋体" w:cs="Times New Roman"/>
          <w:bCs/>
          <w:color w:val="000000" w:themeColor="text1"/>
          <w:sz w:val="24"/>
          <w:szCs w:val="24"/>
          <w:highlight w:val="none"/>
          <w:u w:val="none"/>
          <w:lang w:val="en-US" w:eastAsia="zh-CN"/>
          <w14:textFill>
            <w14:solidFill>
              <w14:schemeClr w14:val="tx1"/>
            </w14:solidFill>
          </w14:textFill>
        </w:rPr>
        <w:t xml:space="preserve">14时</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政府采购交易系统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网上开标大厅。</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本项目不组织</w:t>
      </w:r>
      <w:r>
        <w:rPr>
          <w:rFonts w:hint="eastAsia" w:ascii="宋体" w:hAnsi="宋体"/>
          <w:color w:val="000000" w:themeColor="text1"/>
          <w:sz w:val="24"/>
          <w:szCs w:val="24"/>
          <w:highlight w:val="none"/>
          <w:lang w:eastAsia="zh-CN"/>
          <w14:textFill>
            <w14:solidFill>
              <w14:schemeClr w14:val="tx1"/>
            </w14:solidFill>
          </w14:textFill>
        </w:rPr>
        <w:t xml:space="preserve">勘察及答疑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，供应商如对采购需求有疑问，请咨询采购单位联系人。 </w:t>
      </w:r>
      <w:r/>
    </w:p>
    <w:p>
      <w:pPr>
        <w:ind w:firstLine="480"/>
        <w:pageBreakBefore w:val="0"/>
        <w:spacing w:line="252"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.供应商通过苏采云系统参与政府采购项目（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苏采云系统登录页详见“江苏政府采购网”首页底部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），需要办理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江苏省政府采购数字证书及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制作上传电子投标文件（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.有关本次招标的事项若存在变动或修改，请及时关注“江苏政府采购网”（www.ccgp-jiangsu.gov.cn）更正公告。</w:t>
      </w:r>
      <w:r/>
    </w:p>
    <w:p>
      <w:pPr>
        <w:pStyle w:val="691"/>
        <w:ind w:firstLine="373"/>
        <w:spacing w:before="120" w:after="120"/>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招标项目资格审查结果</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供应商对上述事项以外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质疑向交易中心提出，由交易中心负责答复。</w:t>
      </w:r>
      <w:r/>
    </w:p>
    <w:p>
      <w:pPr>
        <w:pStyle w:val="691"/>
        <w:ind w:firstLine="372"/>
        <w:spacing w:before="120" w:after="120"/>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采购人《质疑函》收件人：</w:t>
      </w:r>
      <w:r>
        <w:rPr>
          <w:rFonts w:hint="eastAsia" w:ascii="宋体" w:hAnsi="宋体" w:eastAsia="宋体" w:cs="Times New Roman"/>
          <w:color w:val="000000" w:themeColor="text1"/>
          <w:sz w:val="24"/>
          <w:highlight w:val="none"/>
          <w:lang w:val="zh-CN"/>
          <w14:textFill>
            <w14:solidFill>
              <w14:schemeClr w14:val="tx1"/>
            </w14:solidFill>
          </w14:textFill>
        </w:rPr>
        <w:t xml:space="preserve">柏老师</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，收件地址：</w:t>
      </w:r>
      <w:r>
        <w:rPr>
          <w:rFonts w:hint="eastAsia" w:ascii="宋体" w:hAnsi="宋体" w:eastAsia="宋体" w:cs="Times New Roman"/>
          <w:color w:val="000000" w:themeColor="text1"/>
          <w:sz w:val="24"/>
          <w:szCs w:val="30"/>
          <w:highlight w:val="none"/>
          <w:lang w:val="zh-CN"/>
          <w14:textFill>
            <w14:solidFill>
              <w14:schemeClr w14:val="tx1"/>
            </w14:solidFill>
          </w14:textFill>
        </w:rPr>
        <w:t xml:space="preserve">南京市鼓楼区察哈尔路37号</w:t>
      </w:r>
      <w:r>
        <w:rPr>
          <w:rFonts w:hint="eastAsia" w:ascii="宋体" w:hAnsi="宋体" w:eastAsia="宋体" w:cs="Times New Roman"/>
          <w:color w:val="000000" w:themeColor="text1"/>
          <w:sz w:val="24"/>
          <w:highlight w:val="none"/>
          <w14:textFill>
            <w14:solidFill>
              <w14:schemeClr w14:val="tx1"/>
            </w14:solidFill>
          </w14:textFill>
        </w:rPr>
        <w:t xml:space="preserve">总务处</w:t>
      </w:r>
      <w:r>
        <w:rPr>
          <w:rFonts w:hint="eastAsia" w:ascii="宋体" w:hAnsi="宋体" w:eastAsia="宋体" w:cs="Times New Roman"/>
          <w:color w:val="000000" w:themeColor="text1"/>
          <w:sz w:val="24"/>
          <w:szCs w:val="30"/>
          <w:highlight w:val="none"/>
          <w:u w:val="none"/>
          <w:lang w:val="zh-CN" w:eastAsia="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联系电话：</w:t>
      </w:r>
      <w:r>
        <w:rPr>
          <w:rFonts w:hint="eastAsia" w:ascii="宋体" w:hAnsi="宋体" w:eastAsia="宋体" w:cs="Times New Roman"/>
          <w:color w:val="000000" w:themeColor="text1"/>
          <w:spacing w:val="0"/>
          <w:sz w:val="24"/>
          <w:szCs w:val="30"/>
          <w:highlight w:val="none"/>
          <w:lang w:val="zh-CN"/>
          <w14:textFill>
            <w14:solidFill>
              <w14:schemeClr w14:val="tx1"/>
            </w14:solidFill>
          </w14:textFill>
        </w:rPr>
        <w:t xml:space="preserve">025-83469016</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w:t>
      </w:r>
      <w:r/>
    </w:p>
    <w:p>
      <w:pPr>
        <w:pStyle w:val="691"/>
        <w:ind w:firstLine="372"/>
        <w:pageBreakBefore w:val="0"/>
        <w:spacing w:before="120" w:after="120" w:line="252" w:lineRule="auto"/>
        <w:widowControl w:val="off"/>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处</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zh-CN" w:eastAsia="zh-CN"/>
          <w14:textFill>
            <w14:solidFill>
              <w14:schemeClr w14:val="tx1"/>
            </w14:solidFill>
          </w14:textFill>
        </w:rPr>
        <w:t xml:space="preserve">收件</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地址：南京市江东中路265号南京市公共资源交易中心北门，联系电话：025-68505926。</w:t>
      </w:r>
      <w:r/>
    </w:p>
    <w:p>
      <w:pPr>
        <w:pStyle w:val="726"/>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1.采购人</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称：南京师范</w:t>
      </w:r>
      <w:r>
        <w:rPr>
          <w:rFonts w:ascii="宋体" w:hAnsi="宋体"/>
          <w:color w:val="000000" w:themeColor="text1"/>
          <w:sz w:val="24"/>
          <w:szCs w:val="24"/>
          <w:highlight w:val="none"/>
          <w14:textFill>
            <w14:solidFill>
              <w14:schemeClr w14:val="tx1"/>
            </w14:solidFill>
          </w14:textFill>
        </w:rPr>
        <w:t xml:space="preserve">大学附属中学</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址：南京市鼓楼区察</w:t>
      </w:r>
      <w:r>
        <w:rPr>
          <w:rFonts w:ascii="宋体" w:hAnsi="宋体"/>
          <w:color w:val="000000" w:themeColor="text1"/>
          <w:sz w:val="24"/>
          <w:szCs w:val="24"/>
          <w:highlight w:val="none"/>
          <w14:textFill>
            <w14:solidFill>
              <w14:schemeClr w14:val="tx1"/>
            </w14:solidFill>
          </w14:textFill>
        </w:rPr>
        <w:t xml:space="preserve">哈尔路</w:t>
      </w:r>
      <w:r>
        <w:rPr>
          <w:rFonts w:hint="eastAsia" w:ascii="宋体" w:hAnsi="宋体"/>
          <w:color w:val="000000" w:themeColor="text1"/>
          <w:sz w:val="24"/>
          <w:szCs w:val="24"/>
          <w:highlight w:val="none"/>
          <w14:textFill>
            <w14:solidFill>
              <w14:schemeClr w14:val="tx1"/>
            </w14:solidFill>
          </w14:textFill>
        </w:rPr>
        <w:t xml:space="preserve">37号    </w:t>
      </w:r>
      <w:r/>
    </w:p>
    <w:p>
      <w:pPr>
        <w:ind w:firstLine="480"/>
        <w:spacing w:line="264"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柏老师</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w:t>
      </w:r>
      <w:r>
        <w:rPr>
          <w:rFonts w:ascii="宋体" w:hAnsi="宋体"/>
          <w:color w:val="000000" w:themeColor="text1"/>
          <w:sz w:val="24"/>
          <w:szCs w:val="24"/>
          <w:highlight w:val="none"/>
          <w14:textFill>
            <w14:solidFill>
              <w14:schemeClr w14:val="tx1"/>
            </w14:solidFill>
          </w14:textFill>
        </w:rPr>
        <w:t xml:space="preserve">83469016</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地  址：</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南京市</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建邺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区</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江东中</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路</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联系人：</w:t>
      </w:r>
      <w:r>
        <w:rPr>
          <w:rFonts w:hint="eastAsia" w:ascii="宋体" w:hAnsi="宋体" w:cs="Times New Roman"/>
          <w:color w:val="000000" w:themeColor="text1"/>
          <w:sz w:val="24"/>
          <w:szCs w:val="24"/>
          <w:highlight w:val="none"/>
          <w:u w:val="none"/>
          <w:lang w:val="en-US" w:eastAsia="zh-CN"/>
          <w14:textFill>
            <w14:solidFill>
              <w14:schemeClr w14:val="tx1"/>
            </w14:solidFill>
          </w14:textFill>
        </w:rPr>
        <w:t xml:space="preserve">段女</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士       </w:t>
      </w:r>
      <w:r>
        <w:rPr>
          <w:rFonts w:hint="eastAsia" w:ascii="宋体" w:hAnsi="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spacing w:line="252" w:lineRule="auto"/>
        <w:rPr>
          <w:rFonts w:hint="eastAsia"/>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联系电话：025-68505085  </w:t>
      </w:r>
      <w:r/>
    </w:p>
    <w:p>
      <w:pPr>
        <w:pStyle w:val="751"/>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bookmarkStart w:id="42"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投标人须知</w:t>
      </w:r>
      <w:bookmarkEnd w:id="43"/>
      <w:r/>
      <w:bookmarkEnd w:id="44"/>
      <w:r/>
      <w:bookmarkEnd w:id="45"/>
      <w:r/>
      <w:bookmarkEnd w:id="46"/>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20823275"/>
      <w:r/>
      <w:bookmarkStart w:id="48" w:name="_Toc16938519"/>
      <w:r/>
      <w:bookmarkStart w:id="49" w:name="_Toc120614214"/>
      <w:r/>
      <w:bookmarkStart w:id="50" w:name="_Toc513029203"/>
      <w:r/>
      <w:bookmarkStart w:id="51" w:name="_Toc120614221"/>
      <w:r/>
      <w:bookmarkStart w:id="52" w:name="_Toc20823314"/>
      <w:r/>
      <w:bookmarkStart w:id="53" w:name="_Toc513029242"/>
      <w:r/>
      <w:bookmarkStart w:id="54" w:name="_Toc479757207"/>
      <w:r/>
      <w:bookmarkStart w:id="55" w:name="_Toc1693855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w:t>
      </w:r>
      <w:bookmarkEnd w:id="57"/>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1" w:name="_Toc513029205"/>
      <w:r/>
      <w:bookmarkStart w:id="62" w:name="_Toc16938521"/>
      <w:r/>
      <w:bookmarkStart w:id="63" w:name="_Toc2082327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满足招标公告</w:t>
      </w:r>
      <w:r>
        <w:rPr>
          <w:rFonts w:hint="eastAsia" w:ascii="宋体" w:hAnsi="宋体" w:cs="Times New Roman"/>
          <w:color w:val="000000" w:themeColor="text1"/>
          <w:sz w:val="24"/>
          <w:highlight w:val="none"/>
          <w:lang w:val="en-US" w:eastAsia="zh-CN"/>
          <w14:textFill>
            <w14:solidFill>
              <w14:schemeClr w14:val="tx1"/>
            </w14:solidFill>
          </w14:textFill>
        </w:rPr>
        <w:t xml:space="preserve">对</w:t>
      </w:r>
      <w:r>
        <w:rPr>
          <w:rFonts w:hint="eastAsia" w:ascii="宋体" w:hAnsi="宋体" w:eastAsia="宋体" w:cs="Times New Roman"/>
          <w:color w:val="000000" w:themeColor="text1"/>
          <w:sz w:val="24"/>
          <w:highlight w:val="none"/>
          <w14:textFill>
            <w14:solidFill>
              <w14:schemeClr w14:val="tx1"/>
            </w14:solidFill>
          </w14:textFill>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2.2 满足</w:t>
      </w:r>
      <w:r>
        <w:rPr>
          <w:rFonts w:hint="eastAsia" w:ascii="宋体" w:hAnsi="宋体" w:cs="Times New Roman"/>
          <w:color w:val="000000" w:themeColor="text1"/>
          <w:sz w:val="24"/>
          <w:highlight w:val="none"/>
          <w:lang w:eastAsia="zh-CN"/>
          <w14:textFill>
            <w14:solidFill>
              <w14:schemeClr w14:val="tx1"/>
            </w14:solidFill>
          </w14:textFill>
        </w:rPr>
        <w:t xml:space="preserve">招标</w:t>
      </w:r>
      <w:r>
        <w:rPr>
          <w:rFonts w:hint="eastAsia" w:ascii="宋体" w:hAnsi="宋体" w:eastAsia="宋体" w:cs="Times New Roman"/>
          <w:color w:val="000000" w:themeColor="text1"/>
          <w:sz w:val="24"/>
          <w:highlight w:val="none"/>
          <w14:textFill>
            <w14:solidFill>
              <w14:schemeClr w14:val="tx1"/>
            </w14:solidFill>
          </w14:textFill>
        </w:rPr>
        <w:t xml:space="preserve">文件</w:t>
      </w:r>
      <w:r>
        <w:rPr>
          <w:rFonts w:hint="eastAsia" w:ascii="宋体" w:hAnsi="宋体" w:cs="Times New Roman"/>
          <w:color w:val="000000" w:themeColor="text1"/>
          <w:sz w:val="24"/>
          <w:highlight w:val="none"/>
          <w:lang w:val="en-US" w:eastAsia="zh-CN"/>
          <w14:textFill>
            <w14:solidFill>
              <w14:schemeClr w14:val="tx1"/>
            </w14:solidFill>
          </w14:textFill>
        </w:rPr>
        <w:t xml:space="preserve">规定的</w:t>
      </w:r>
      <w:r>
        <w:rPr>
          <w:rFonts w:hint="eastAsia" w:ascii="宋体" w:hAnsi="宋体" w:eastAsia="宋体" w:cs="Times New Roman"/>
          <w:color w:val="000000" w:themeColor="text1"/>
          <w:sz w:val="24"/>
          <w:highlight w:val="none"/>
          <w14:textFill>
            <w14:solidFill>
              <w14:schemeClr w14:val="tx1"/>
            </w14:solidFill>
          </w14:textFill>
        </w:rPr>
        <w:t xml:space="preserve">实质性要求和条件。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4" w:name="_Toc513029206"/>
      <w:r/>
      <w:bookmarkStart w:id="65" w:name="_Toc16938522"/>
      <w:r/>
      <w:bookmarkStart w:id="66" w:name="_Toc20823278"/>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本次招标</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和采购人不收取标书工本费与中标服务费。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5" w:name="_Toc513029210"/>
      <w:r/>
      <w:bookmarkStart w:id="76" w:name="_Toc16938526"/>
      <w:r/>
      <w:bookmarkStart w:id="77" w:name="_Toc20823282"/>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投标人应</w:t>
      </w:r>
      <w:r>
        <w:rPr>
          <w:rFonts w:hint="eastAsia" w:ascii="宋体" w:hAnsi="宋体" w:eastAsia="宋体" w:cs="Times New Roman"/>
          <w:color w:val="000000" w:themeColor="text1"/>
          <w:sz w:val="24"/>
          <w:highlight w:val="none"/>
          <w14:textFill>
            <w14:solidFill>
              <w14:schemeClr w14:val="tx1"/>
            </w14:solidFill>
          </w14:textFill>
        </w:rPr>
        <w:t xml:space="preserve">仔细检查招标文件是否齐全，如有缺漏请立即与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7</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8</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eastAsia="宋体" w:cs="Times New Roman"/>
          <w:color w:val="000000" w:themeColor="text1"/>
          <w:sz w:val="24"/>
          <w:highlight w:val="none"/>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交易中心有权按照法定的要求推迟投标截止日期和开标日期，并在原公告媒体发布更正公告。</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9</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9.1 投标人提交的投标文件以及投标人与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14:textFill>
            <w14:solidFill>
              <w14:schemeClr w14:val="tx1"/>
            </w14:solidFill>
          </w14:textFill>
        </w:rPr>
        <w:t xml:space="preserve">9.2 除技术性能另有规定外，投标文件所使用的度量衡单位，均须采用国家法定计量单位。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10</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10.1 投标人编写的投标文件应包括资格证明文件、符合性证明文件、</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投标报价明细表</w:t>
      </w:r>
      <w:r>
        <w:rPr>
          <w:rFonts w:hint="eastAsia" w:ascii="宋体" w:hAnsi="宋体" w:eastAsia="宋体" w:cs="Times New Roman"/>
          <w:color w:val="000000" w:themeColor="text1"/>
          <w:sz w:val="24"/>
          <w:szCs w:val="21"/>
          <w:highlight w:val="none"/>
          <w14:textFill>
            <w14:solidFill>
              <w14:schemeClr w14:val="tx1"/>
            </w14:solidFill>
          </w14:textFill>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513029219"/>
      <w:r/>
      <w:bookmarkStart w:id="104" w:name="_Toc14577357"/>
      <w:r/>
      <w:bookmarkStart w:id="105" w:name="_Toc513029216"/>
      <w:r/>
      <w:bookmarkStart w:id="106" w:name="_Toc14577354"/>
      <w:r/>
      <w:bookmarkStart w:id="107" w:name="_Toc4909050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11</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108" w:name="_Toc49090508"/>
      <w:r/>
      <w:bookmarkStart w:id="109" w:name="_Toc14577355"/>
      <w:r>
        <w:rPr>
          <w:rFonts w:hint="eastAsia" w:ascii="宋体" w:hAnsi="宋体" w:eastAsia="宋体" w:cs="Times New Roman"/>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招标文件对证明文件无明确形式要求的，证明文件可以以文字资料、图纸和数据等形式提交。</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12</w:t>
      </w:r>
      <w:bookmarkEnd w:id="108"/>
      <w:r/>
      <w:bookmarkEnd w:id="109"/>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.投标</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分项</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报价</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12" w:name="_Hlt26954844"/>
      <w:r/>
      <w:bookmarkEnd w:id="112"/>
      <w:r/>
      <w:bookmarkStart w:id="113" w:name="_Hlt26954846"/>
      <w:r/>
      <w:bookmarkEnd w:id="113"/>
      <w:r/>
      <w:bookmarkStart w:id="114" w:name="_Hlt26954848"/>
      <w:r/>
      <w:bookmarkEnd w:id="114"/>
      <w:r/>
      <w:bookmarkStart w:id="115" w:name="_Hlt26670403"/>
      <w:r/>
      <w:bookmarkEnd w:id="115"/>
      <w:r/>
      <w:bookmarkStart w:id="116" w:name="_Hlt26670425"/>
      <w:r/>
      <w:bookmarkEnd w:id="116"/>
      <w:r/>
      <w:bookmarkStart w:id="117" w:name="_Hlt26668983"/>
      <w:r/>
      <w:bookmarkEnd w:id="117"/>
      <w:r/>
      <w:bookmarkStart w:id="118" w:name="_Hlt26954842"/>
      <w:r/>
      <w:bookmarkEnd w:id="118"/>
      <w:r/>
      <w:bookmarkStart w:id="119" w:name="_Hlt26954731"/>
      <w:r/>
      <w:bookmarkEnd w:id="119"/>
      <w:r/>
      <w:bookmarkStart w:id="120" w:name="_Hlt26670482"/>
      <w:r/>
      <w:bookmarkEnd w:id="120"/>
      <w:r/>
      <w:bookmarkStart w:id="121" w:name="_Hlt26670486"/>
      <w:r/>
      <w:bookmarkEnd w:id="121"/>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13.1 投标人需对招标文件中的技术要求与商务要求逐项作出响应</w:t>
      </w:r>
      <w:r>
        <w:rPr>
          <w:rFonts w:hint="eastAsia" w:ascii="宋体" w:hAnsi="宋体" w:cs="Times New Roman"/>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color w:val="000000" w:themeColor="text1"/>
          <w:sz w:val="24"/>
          <w:highlight w:val="none"/>
          <w:lang w:val="zh-CN"/>
          <w14:textFill>
            <w14:solidFill>
              <w14:schemeClr w14:val="tx1"/>
            </w14:solidFill>
          </w14:textFill>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22" w:name="_Toc49090510"/>
      <w:r/>
      <w:bookmarkStart w:id="123" w:name="_Toc14577359"/>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14.2 对于采用货币报价的项目，开标一览表中的投标总报价应与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投标报价明细表</w:t>
      </w:r>
      <w:r>
        <w:rPr>
          <w:rFonts w:hint="eastAsia" w:ascii="宋体" w:hAnsi="宋体" w:eastAsia="宋体" w:cs="Times New Roman"/>
          <w:color w:val="000000" w:themeColor="text1"/>
          <w:sz w:val="24"/>
          <w:highlight w:val="none"/>
          <w:lang w:val="zh-CN"/>
          <w14:textFill>
            <w14:solidFill>
              <w14:schemeClr w14:val="tx1"/>
            </w14:solidFill>
          </w14:textFill>
        </w:rPr>
        <w:t xml:space="preserve">中的投标总报价一致，如不一致评标时以开标一览表中价格为准。</w:t>
      </w:r>
      <w:bookmarkEnd w:id="122"/>
      <w:r/>
      <w:bookmarkEnd w:id="123"/>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15.1 投标有效期为</w:t>
      </w:r>
      <w:r>
        <w:rPr>
          <w:rFonts w:hint="eastAsia" w:ascii="宋体" w:hAnsi="宋体" w:cs="Times New Roman"/>
          <w:color w:val="000000" w:themeColor="text1"/>
          <w:sz w:val="24"/>
          <w:highlight w:val="none"/>
          <w:lang w:val="zh-CN" w:eastAsia="zh-CN"/>
          <w14:textFill>
            <w14:solidFill>
              <w14:schemeClr w14:val="tx1"/>
            </w14:solidFill>
          </w14:textFill>
        </w:rPr>
        <w:t xml:space="preserve">招标公告</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规定的开标之日</w:t>
      </w:r>
      <w:r>
        <w:rPr>
          <w:rFonts w:hint="eastAsia" w:ascii="宋体" w:hAnsi="宋体" w:cs="Times New Roman"/>
          <w:color w:val="000000" w:themeColor="text1"/>
          <w:sz w:val="24"/>
          <w:highlight w:val="none"/>
          <w:lang w:val="zh-CN"/>
          <w14:textFill>
            <w14:solidFill>
              <w14:schemeClr w14:val="tx1"/>
            </w14:solidFill>
          </w14:textFill>
        </w:rPr>
        <w:t xml:space="preserve">起</w:t>
      </w:r>
      <w:r>
        <w:rPr>
          <w:rFonts w:hint="eastAsia" w:ascii="宋体" w:hAnsi="宋体" w:eastAsia="宋体" w:cs="Times New Roman"/>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s="Times New Roman"/>
          <w:color w:val="000000" w:themeColor="text1"/>
          <w:sz w:val="24"/>
          <w:highlight w:val="none"/>
          <w:lang w:val="zh-CN"/>
          <w14:textFill>
            <w14:solidFill>
              <w14:schemeClr w14:val="tx1"/>
            </w14:solidFill>
          </w14:textFill>
        </w:rPr>
        <w:t xml:space="preserve">被</w:t>
      </w:r>
      <w:r>
        <w:rPr>
          <w:rFonts w:hint="eastAsia" w:ascii="宋体" w:hAnsi="宋体" w:eastAsia="宋体" w:cs="Times New Roman"/>
          <w:color w:val="000000" w:themeColor="text1"/>
          <w:sz w:val="24"/>
          <w:highlight w:val="none"/>
          <w:lang w:val="zh-CN"/>
          <w14:textFill>
            <w14:solidFill>
              <w14:schemeClr w14:val="tx1"/>
            </w14:solidFill>
          </w14:textFill>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16.1 在特殊情况下，</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14:textFill>
            <w14:solidFill>
              <w14:schemeClr w14:val="tx1"/>
            </w14:solidFill>
          </w14:textFill>
        </w:rPr>
        <w:t xml:space="preserve">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9" w:name="_Hlt26954852"/>
      <w:r/>
      <w:bookmarkEnd w:id="129"/>
      <w:r/>
      <w:bookmarkStart w:id="130" w:name="_Hlt26954739"/>
      <w:r/>
      <w:bookmarkEnd w:id="130"/>
      <w:r/>
      <w:bookmarkStart w:id="131" w:name="_Toc513029224"/>
      <w:r/>
      <w:bookmarkStart w:id="132" w:name="_Toc120614217"/>
      <w:r/>
      <w:bookmarkStart w:id="133" w:name="_Toc16938540"/>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1"/>
      <w:r/>
      <w:bookmarkEnd w:id="132"/>
      <w:r/>
      <w:bookmarkEnd w:id="133"/>
      <w:r/>
      <w:bookmarkEnd w:id="13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17</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可能对投标产生的影响</w:t>
      </w:r>
      <w:r>
        <w:rPr>
          <w:rFonts w:hint="eastAsia" w:ascii="宋体" w:hAnsi="宋体" w:eastAsia="宋体" w:cs="Times New Roman"/>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45" w:name="_Toc20823299"/>
      <w:r/>
      <w:bookmarkStart w:id="146" w:name="_Toc513029227"/>
      <w:r/>
      <w:bookmarkStart w:id="147" w:name="_Toc16938543"/>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45"/>
      <w:r/>
      <w:bookmarkEnd w:id="146"/>
      <w:r/>
      <w:bookmarkEnd w:id="14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投标截止时间后上传的任何投标文件</w:t>
      </w:r>
      <w:r>
        <w:rPr>
          <w:rFonts w:hint="eastAsia" w:ascii="宋体" w:hAnsi="宋体" w:cs="Times New Roman"/>
          <w:color w:val="000000" w:themeColor="text1"/>
          <w:sz w:val="24"/>
          <w:highlight w:val="none"/>
          <w:lang w:val="zh-CN"/>
          <w14:textFill>
            <w14:solidFill>
              <w14:schemeClr w14:val="tx1"/>
            </w14:solidFill>
          </w14:textFill>
        </w:rPr>
        <w:t xml:space="preserve">将被拒绝</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48" w:name="_Toc20823300"/>
      <w:r/>
      <w:bookmarkStart w:id="149" w:name="_Toc513029228"/>
      <w:r/>
      <w:bookmarkStart w:id="150" w:name="_Toc16938544"/>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9.</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51"/>
      <w:r/>
      <w:bookmarkEnd w:id="152"/>
      <w:r/>
      <w:bookmarkEnd w:id="153"/>
      <w:r/>
      <w:bookmarkEnd w:id="15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5" w:name="_Toc16938546"/>
      <w:r/>
      <w:bookmarkStart w:id="156" w:name="_Toc20823302"/>
      <w:r/>
      <w:bookmarkStart w:id="157" w:name="_Toc513029230"/>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8" w:name="_Toc513029231"/>
      <w:r/>
      <w:bookmarkStart w:id="159" w:name="_Toc20823303"/>
      <w:r/>
      <w:bookmarkStart w:id="160" w:name="_Toc1693854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评标由</w:t>
      </w:r>
      <w:r>
        <w:rPr>
          <w:rFonts w:hint="eastAsia" w:ascii="宋体" w:hAnsi="宋体" w:cs="Times New Roman"/>
          <w:color w:val="000000" w:themeColor="text1"/>
          <w:sz w:val="24"/>
          <w:highlight w:val="none"/>
          <w:lang w:val="zh-CN" w:eastAsia="zh-CN"/>
          <w14:textFill>
            <w14:solidFill>
              <w14:schemeClr w14:val="tx1"/>
            </w14:solidFill>
          </w14:textFill>
        </w:rPr>
        <w:t xml:space="preserve">依法组建的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s="Times New Roman"/>
          <w:color w:val="000000" w:themeColor="text1"/>
          <w:sz w:val="24"/>
          <w:highlight w:val="none"/>
          <w:lang w:val="en-US" w:eastAsia="zh-CN"/>
          <w14:textFill>
            <w14:solidFill>
              <w14:schemeClr w14:val="tx1"/>
            </w14:solidFill>
          </w14:textFill>
        </w:rPr>
        <w:t xml:space="preserve">推荐</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w:t>
      </w:r>
      <w:r>
        <w:rPr>
          <w:rFonts w:hint="eastAsia" w:ascii="宋体" w:hAnsi="宋体" w:cs="Times New Roman"/>
          <w:color w:val="000000" w:themeColor="text1"/>
          <w:sz w:val="24"/>
          <w:highlight w:val="none"/>
          <w:lang w:val="zh-CN"/>
          <w14:textFill>
            <w14:solidFill>
              <w14:schemeClr w14:val="tx1"/>
            </w14:solidFill>
          </w14:textFill>
        </w:rPr>
        <w:t xml:space="preserve">候选人，</w:t>
      </w:r>
      <w:r>
        <w:rPr>
          <w:rFonts w:hint="eastAsia" w:ascii="宋体" w:hAnsi="宋体" w:cs="Times New Roman"/>
          <w:color w:val="000000" w:themeColor="text1"/>
          <w:sz w:val="24"/>
          <w:highlight w:val="none"/>
          <w:lang w:val="en-US" w:eastAsia="zh-CN"/>
          <w14:textFill>
            <w14:solidFill>
              <w14:schemeClr w14:val="tx1"/>
            </w14:solidFill>
          </w14:textFill>
        </w:rPr>
        <w:t xml:space="preserve">或根据采购人授权直接确定中标人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61" w:name="_Toc20823304"/>
      <w:r/>
      <w:bookmarkStart w:id="162" w:name="_Toc513029232"/>
      <w:r/>
      <w:bookmarkStart w:id="163" w:name="_Toc16938548"/>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pPr>
      <w:r/>
      <w:bookmarkStart w:id="164" w:name="_Toc20823305"/>
      <w:r/>
      <w:bookmarkStart w:id="165" w:name="_Toc513029233"/>
      <w:r/>
      <w:bookmarkStart w:id="166" w:name="_Toc16938549"/>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w:t>
      </w:r>
      <w:bookmarkEnd w:id="164"/>
      <w:r/>
      <w:bookmarkEnd w:id="165"/>
      <w:r/>
      <w:bookmarkEnd w:id="166"/>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并</w:t>
      </w:r>
      <w:r>
        <w:rPr>
          <w:rFonts w:hint="eastAsia" w:ascii="宋体" w:hAnsi="宋体" w:eastAsia="宋体" w:cs="Times New Roman"/>
          <w:color w:val="000000" w:themeColor="text1"/>
          <w:sz w:val="24"/>
          <w:highlight w:val="none"/>
          <w:lang w:val="zh-CN"/>
          <w14:textFill>
            <w14:solidFill>
              <w14:schemeClr w14:val="tx1"/>
            </w14:solidFill>
          </w14:textFill>
        </w:rPr>
        <w:t xml:space="preserve">向评委会反馈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审查结论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信</w:t>
      </w:r>
      <w:r>
        <w:rPr>
          <w:rFonts w:hint="eastAsia" w:ascii="宋体" w:hAnsi="宋体" w:eastAsia="宋体" w:cs="Times New Roman"/>
          <w:color w:val="000000" w:themeColor="text1"/>
          <w:sz w:val="24"/>
          <w:highlight w:val="none"/>
          <w:lang w:val="zh-CN"/>
          <w14:textFill>
            <w14:solidFill>
              <w14:schemeClr w14:val="tx1"/>
            </w14:solidFill>
          </w14:textFill>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等方面对投标文件</w:t>
      </w:r>
      <w:r>
        <w:rPr>
          <w:rFonts w:hint="eastAsia" w:ascii="宋体" w:hAnsi="宋体" w:eastAsia="宋体" w:cs="Times New Roman"/>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未通过资格审查或符合性审查的投标人，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通过</w:t>
      </w:r>
      <w:r>
        <w:rPr>
          <w:rFonts w:hint="eastAsia" w:ascii="宋体" w:hAnsi="宋体" w:eastAsia="宋体" w:cs="Times New Roman"/>
          <w:color w:val="000000" w:themeColor="text1"/>
          <w:sz w:val="24"/>
          <w:highlight w:val="none"/>
          <w:lang w:val="zh-CN"/>
          <w14:textFill>
            <w14:solidFill>
              <w14:schemeClr w14:val="tx1"/>
            </w14:solidFill>
          </w14:textFill>
        </w:rPr>
        <w:t xml:space="preserve">苏采云系统告知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其具体</w:t>
      </w:r>
      <w:r>
        <w:rPr>
          <w:rFonts w:hint="eastAsia" w:ascii="宋体" w:hAnsi="宋体" w:eastAsia="宋体" w:cs="Times New Roman"/>
          <w:color w:val="000000" w:themeColor="text1"/>
          <w:sz w:val="24"/>
          <w:highlight w:val="none"/>
          <w:lang w:val="zh-CN"/>
          <w14:textFill>
            <w14:solidFill>
              <w14:schemeClr w14:val="tx1"/>
            </w14:solidFill>
          </w14:textFill>
        </w:rPr>
        <w:t xml:space="preserve">原因，评标结束后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不再接受有关询问</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仅对</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实质性响应招标文件要求</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的投标文件进行详细评审</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由</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按照</w:t>
      </w:r>
      <w:r>
        <w:rPr>
          <w:rFonts w:hint="eastAsia" w:ascii="宋体" w:hAnsi="宋体" w:eastAsia="宋体" w:cs="Times New Roman"/>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会认</w:t>
      </w:r>
      <w:r>
        <w:rPr>
          <w:rFonts w:hint="eastAsia" w:ascii="宋体" w:hAnsi="宋体" w:eastAsia="宋体" w:cs="Times New Roman"/>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14:textFill>
            <w14:solidFill>
              <w14:schemeClr w14:val="tx1"/>
            </w14:solidFill>
          </w14:textFill>
        </w:rPr>
        <w:t xml:space="preserve">不符合要求</w:t>
      </w:r>
      <w:r>
        <w:rPr>
          <w:rFonts w:hint="eastAsia" w:ascii="宋体" w:hAnsi="宋体" w:eastAsia="宋体" w:cs="Times New Roman"/>
          <w:color w:val="000000" w:themeColor="text1"/>
          <w:sz w:val="24"/>
          <w:highlight w:val="none"/>
          <w:lang w:val="zh-CN"/>
          <w14:textFill>
            <w14:solidFill>
              <w14:schemeClr w14:val="tx1"/>
            </w14:solidFill>
          </w14:textFill>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67" w:name="_Toc16938550"/>
      <w:r/>
      <w:bookmarkStart w:id="168" w:name="_Toc20823306"/>
      <w:r/>
      <w:bookmarkStart w:id="169" w:name="_Toc513029234"/>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及评委会联系。</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24.7</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异常低价审查</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评标过程中出现下列情形之一的，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67"/>
      <w:r/>
      <w:bookmarkEnd w:id="168"/>
      <w:r/>
      <w:bookmarkEnd w:id="169"/>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5</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71" w:name="_Toc16938551"/>
      <w:r/>
      <w:bookmarkStart w:id="172" w:name="_Toc513029235"/>
      <w:r/>
      <w:bookmarkStart w:id="173" w:name="_Toc20823307"/>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w:t>
      </w:r>
      <w:r>
        <w:rPr>
          <w:rFonts w:hint="eastAsia" w:ascii="宋体" w:hAnsi="宋体" w:cs="Times New Roman"/>
          <w:color w:val="000000" w:themeColor="text1"/>
          <w:sz w:val="24"/>
          <w:highlight w:val="none"/>
          <w:lang w:val="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s="Times New Roman"/>
          <w:color w:val="000000" w:themeColor="text1"/>
          <w:sz w:val="24"/>
          <w:highlight w:val="none"/>
          <w:lang w:val="en-US" w:eastAsia="zh-CN"/>
          <w14:textFill>
            <w14:solidFill>
              <w14:schemeClr w14:val="tx1"/>
            </w14:solidFill>
          </w14:textFill>
        </w:rPr>
        <w:t xml:space="preserve">或单价上限</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.1.7</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本文件中斜体且有下划线部分，或者打“</w:t>
      </w:r>
      <w:r>
        <w:rPr>
          <w:rFonts w:hint="eastAsia" w:ascii="宋体" w:hAnsi="宋体" w:eastAsia="宋体" w:cs="Times New Roman"/>
          <w:b/>
          <w:bCs/>
          <w:i w:val="0"/>
          <w:iCs/>
          <w:color w:val="000000" w:themeColor="text1"/>
          <w:sz w:val="24"/>
          <w:szCs w:val="22"/>
          <w:highlight w:val="none"/>
          <w:u w:val="none"/>
          <w:lang w:val="en-US" w:eastAsia="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”内容为实质性要求和条件</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.1.9</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.1.10</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1"/>
          <w:highlight w:val="none"/>
          <w14:textFill>
            <w14:solidFill>
              <w14:schemeClr w14:val="tx1"/>
            </w14:solidFill>
          </w14:textFill>
        </w:rPr>
        <w:t xml:space="preserve">按照本招标文件规定对投标人进行</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异常低价</w:t>
      </w:r>
      <w:r>
        <w:rPr>
          <w:rFonts w:hint="eastAsia" w:ascii="宋体" w:hAnsi="宋体" w:eastAsia="宋体" w:cs="Times New Roman"/>
          <w:color w:val="000000" w:themeColor="text1"/>
          <w:sz w:val="24"/>
          <w:szCs w:val="21"/>
          <w:highlight w:val="none"/>
          <w14:textFill>
            <w14:solidFill>
              <w14:schemeClr w14:val="tx1"/>
            </w14:solidFill>
          </w14:textFill>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废标</w:t>
      </w:r>
      <w:r>
        <w:rPr>
          <w:rFonts w:hint="eastAsia" w:ascii="宋体" w:hAnsi="宋体" w:cs="Times New Roman"/>
          <w:color w:val="000000" w:themeColor="text1"/>
          <w:sz w:val="24"/>
          <w:highlight w:val="none"/>
          <w:lang w:val="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.3 如出现投标截止时间后参加投标的供应商或者对招标文件作出实质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性</w:t>
      </w:r>
      <w:r>
        <w:rPr>
          <w:rFonts w:hint="eastAsia" w:ascii="宋体" w:hAnsi="宋体" w:eastAsia="宋体" w:cs="Times New Roman"/>
          <w:color w:val="000000" w:themeColor="text1"/>
          <w:sz w:val="24"/>
          <w:highlight w:val="none"/>
          <w:lang w:val="zh-CN"/>
          <w14:textFill>
            <w14:solidFill>
              <w14:schemeClr w14:val="tx1"/>
            </w14:solidFill>
          </w14:textFill>
        </w:rPr>
        <w:t xml:space="preserve">响应的供应商不足三家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25.4 如出现25.2.1或25.3情形，招标活动失败，评审委员会</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应对</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招标文件是否存在不合理条款</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进行论证，并在评审报告中写明</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论证意见。</w:t>
      </w:r>
      <w:bookmarkEnd w:id="135"/>
      <w:r/>
      <w:bookmarkEnd w:id="136"/>
      <w:r/>
      <w:bookmarkEnd w:id="137"/>
      <w:r/>
      <w:bookmarkEnd w:id="171"/>
      <w:r/>
      <w:bookmarkEnd w:id="172"/>
      <w:r/>
      <w:bookmarkEnd w:id="173"/>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4"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六、定标</w:t>
      </w:r>
      <w:bookmarkEnd w:id="174"/>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75" w:name="_Toc513029238"/>
      <w:r/>
      <w:bookmarkStart w:id="176" w:name="_Toc16938554"/>
      <w:r/>
      <w:bookmarkStart w:id="177" w:name="_Toc20823310"/>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75"/>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6</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确定</w:t>
      </w:r>
      <w:bookmarkEnd w:id="176"/>
      <w:r/>
      <w:bookmarkEnd w:id="17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中标候选人的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确定</w:t>
      </w:r>
      <w:r>
        <w:rPr>
          <w:rFonts w:hint="eastAsia" w:ascii="宋体" w:hAnsi="宋体" w:eastAsia="宋体" w:cs="Times New Roman"/>
          <w:color w:val="000000" w:themeColor="text1"/>
          <w:sz w:val="24"/>
          <w:highlight w:val="none"/>
          <w:lang w:val="zh-CN"/>
          <w14:textFill>
            <w14:solidFill>
              <w14:schemeClr w14:val="tx1"/>
            </w14:solidFill>
          </w14:textFill>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.2 按以下第（</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达</w:t>
      </w: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有</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.4.4</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属于本文件规定的无效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投标情形</w:t>
      </w:r>
      <w:r>
        <w:rPr>
          <w:rFonts w:hint="eastAsia" w:ascii="宋体" w:hAnsi="宋体" w:eastAsia="宋体" w:cs="Times New Roman"/>
          <w:color w:val="000000" w:themeColor="text1"/>
          <w:sz w:val="24"/>
          <w:highlight w:val="none"/>
          <w:lang w:val="zh-CN"/>
          <w14:textFill>
            <w14:solidFill>
              <w14:schemeClr w14:val="tx1"/>
            </w14:solidFill>
          </w14:textFill>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.4.5</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bookmarkStart w:id="178" w:name="_Toc200451960"/>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8"/>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7.</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.l 中标结果确定后，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将向中标人发出《中标通知书》。中标人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w:t>
      </w:r>
      <w:r>
        <w:rPr>
          <w:rFonts w:hint="eastAsia" w:ascii="宋体" w:hAnsi="宋体" w:eastAsia="宋体" w:cs="Times New Roman"/>
          <w:color w:val="000000" w:themeColor="text1"/>
          <w:sz w:val="24"/>
          <w:highlight w:val="none"/>
          <w:lang w:val="zh-CN"/>
          <w14:textFill>
            <w14:solidFill>
              <w14:schemeClr w14:val="tx1"/>
            </w14:solidFill>
          </w14:textFill>
        </w:rPr>
        <w:t xml:space="preserve">在中标结果公告届满之日起三十日内</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中标通知书</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9"/>
      <w:r/>
      <w:bookmarkEnd w:id="180"/>
      <w:r/>
      <w:bookmarkEnd w:id="181"/>
      <w:r/>
      <w:bookmarkEnd w:id="182"/>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.l</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中标人应当</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中标通知书</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 中标人因自身原因拒绝与采购人签订合同的，不得参加采购人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重新组织的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采购活动</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，且将可能被拒绝参加该采购人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一年内</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的其他</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29.</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标的物</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30.2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14:textFill>
            <w14:solidFill>
              <w14:schemeClr w14:val="tx1"/>
            </w14:solidFill>
          </w14:textFill>
        </w:rPr>
        <w:t xml:space="preserve">〔2023〕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150号），需要缴纳履约保证金的，中标供应商可通过江苏政府采购网“政府采购电子履约保函（保险）综合服务平台”线上办理履约保函（保险）。</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之</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规定以书面形式向采购人</w:t>
      </w:r>
      <w:r>
        <w:rPr>
          <w:rFonts w:hint="eastAsia" w:ascii="宋体" w:hAnsi="宋体" w:cs="Times New Roman"/>
          <w:color w:val="000000" w:themeColor="text1"/>
          <w:sz w:val="24"/>
          <w:highlight w:val="none"/>
          <w:lang w:val="zh-CN"/>
          <w14:textFill>
            <w14:solidFill>
              <w14:schemeClr w14:val="tx1"/>
            </w14:solidFill>
          </w14:textFill>
        </w:rPr>
        <w:t xml:space="preserve">或交易中心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提出质疑。</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33.</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供应商提出质疑应提交《质疑函》原件</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格式和内容填写。</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供应商如组成联合体参加</w:t>
      </w:r>
      <w:r>
        <w:rPr>
          <w:rFonts w:hint="eastAsia" w:ascii="宋体" w:hAnsi="宋体" w:cs="Times New Roman"/>
          <w:color w:val="000000" w:themeColor="text1"/>
          <w:sz w:val="24"/>
          <w:highlight w:val="none"/>
          <w:lang w:val="zh-CN"/>
          <w14:textFill>
            <w14:solidFill>
              <w14:schemeClr w14:val="tx1"/>
            </w14:solidFill>
          </w14:textFill>
        </w:rPr>
        <w:t xml:space="preserve">采购活动</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，《质疑函范本》中要求加盖公章之处，联合体各方均须按要求加盖公章。</w:t>
      </w:r>
      <w:r/>
    </w:p>
    <w:p>
      <w:pPr>
        <w:spacing w:line="240" w:lineRule="auto"/>
        <w:rPr>
          <w:rFonts w:hint="eastAsia" w:ascii="宋体" w:hAnsi="宋体" w:eastAsia="宋体" w:cs="Times New Roman"/>
          <w:b/>
          <w:bCs/>
          <w:color w:val="000000" w:themeColor="text1"/>
          <w:sz w:val="24"/>
          <w:highlight w:val="none"/>
          <w:lang w:val="zh-CN"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35.</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供应商根据质疑事项向相应的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质疑答复主体提出质疑，具体详见采购文件第一章。</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6.2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属于第33条规定的对</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同一采购程序环节提出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的多次</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6.3 法律法规规定的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37.</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38.</w:t>
      </w:r>
      <w:r>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38.1 本项目</w:t>
      </w:r>
      <w:r>
        <w:rPr>
          <w:rFonts w:hint="eastAsia" w:ascii="宋体" w:hAnsi="宋体" w:eastAsia="宋体" w:cs="Times New Roman"/>
          <w:color w:val="000000" w:themeColor="text1"/>
          <w:sz w:val="24"/>
          <w:highlight w:val="none"/>
          <w:lang w:val="en-US"/>
          <w14:textFill>
            <w14:solidFill>
              <w14:schemeClr w14:val="tx1"/>
            </w14:solidFill>
          </w14:textFill>
        </w:rPr>
        <w:t xml:space="preserve">服务由中小企业承接的，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投标供应商</w:t>
      </w:r>
      <w:r>
        <w:rPr>
          <w:rFonts w:hint="eastAsia" w:ascii="宋体" w:hAnsi="宋体" w:eastAsia="宋体" w:cs="Times New Roman"/>
          <w:color w:val="000000" w:themeColor="text1"/>
          <w:sz w:val="24"/>
          <w:highlight w:val="none"/>
          <w:lang w:val="en-US"/>
          <w14:textFill>
            <w14:solidFill>
              <w14:schemeClr w14:val="tx1"/>
            </w14:solidFill>
          </w14:textFill>
        </w:rPr>
        <w:t xml:space="preserve">享受中小企业扶持政策。</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38.2 </w:t>
      </w:r>
      <w:r>
        <w:rPr>
          <w:rFonts w:hint="eastAsia" w:ascii="宋体" w:hAnsi="宋体" w:eastAsia="宋体" w:cs="Times New Roman"/>
          <w:color w:val="000000" w:themeColor="text1"/>
          <w:sz w:val="24"/>
          <w:highlight w:val="none"/>
          <w:lang w:val="en-US"/>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38.3 </w:t>
      </w:r>
      <w:r>
        <w:rPr>
          <w:rFonts w:hint="eastAsia" w:ascii="宋体" w:hAnsi="宋体" w:eastAsia="宋体" w:cs="Times New Roman"/>
          <w:color w:val="000000" w:themeColor="text1"/>
          <w:sz w:val="24"/>
          <w:highlight w:val="none"/>
          <w:lang w:val="en-US"/>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支持</w:t>
      </w:r>
      <w:r>
        <w:rPr>
          <w:rFonts w:hint="eastAsia" w:ascii="宋体" w:hAnsi="宋体" w:eastAsia="宋体" w:cs="Times New Roman"/>
          <w:color w:val="000000" w:themeColor="text1"/>
          <w:sz w:val="24"/>
          <w:highlight w:val="none"/>
          <w:lang w:val="en-US"/>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38.4 </w:t>
      </w:r>
      <w:r>
        <w:rPr>
          <w:rFonts w:hint="eastAsia" w:ascii="宋体" w:hAnsi="宋体" w:eastAsia="宋体" w:cs="Times New Roman"/>
          <w:color w:val="000000" w:themeColor="text1"/>
          <w:sz w:val="24"/>
          <w:highlight w:val="none"/>
          <w:lang w:val="en-US"/>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38.5 </w:t>
      </w:r>
      <w:r>
        <w:rPr>
          <w:rFonts w:hint="eastAsia" w:ascii="宋体" w:hAnsi="宋体" w:eastAsia="宋体" w:cs="Times New Roman"/>
          <w:color w:val="000000" w:themeColor="text1"/>
          <w:sz w:val="24"/>
          <w:szCs w:val="21"/>
          <w:highlight w:val="none"/>
          <w14:textFill>
            <w14:solidFill>
              <w14:schemeClr w14:val="tx1"/>
            </w14:solidFill>
          </w14:textFill>
        </w:rPr>
        <w:t xml:space="preserve">监狱和戒毒企业（简称监狱企业）视同小型、微型企业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38.6 残疾人福利性单位</w:t>
      </w:r>
      <w:r>
        <w:rPr>
          <w:rFonts w:hint="eastAsia" w:ascii="宋体" w:hAnsi="宋体" w:eastAsia="宋体" w:cs="Times New Roman"/>
          <w:color w:val="000000" w:themeColor="text1"/>
          <w:sz w:val="24"/>
          <w:szCs w:val="21"/>
          <w:highlight w:val="none"/>
          <w14:textFill>
            <w14:solidFill>
              <w14:schemeClr w14:val="tx1"/>
            </w14:solidFill>
          </w14:textFill>
        </w:rPr>
        <w:t xml:space="preserve">视同小型、微型企业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14:textFill>
            <w14:solidFill>
              <w14:schemeClr w14:val="tx1"/>
            </w14:solidFill>
          </w14:textFill>
        </w:rPr>
        <w:t xml:space="preserve">残疾人福利单位</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需提供《残疾人福利性单位声明函》。</w:t>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51"/>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r/>
    </w:p>
    <w:p>
      <w:pPr>
        <w:ind w:firstLine="422"/>
        <w:pageBreakBefore w:val="0"/>
        <w:spacing w:line="252" w:lineRule="auto"/>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0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rPr>
          <w:rFonts w:hint="eastAsia"/>
          <w:color w:val="000000" w:themeColor="text1"/>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highlight w:val="none"/>
          <w:lang w:val="zh-CN"/>
          <w14:textFill>
            <w14:solidFill>
              <w14:schemeClr w14:val="tx1"/>
            </w14:solidFill>
          </w14:textFill>
        </w:rPr>
      </w:r>
      <w:r>
        <w:rPr>
          <w:rFonts w:hint="eastAsia"/>
          <w:highlight w:val="none"/>
          <w:lang w:val="zh-CN"/>
          <w14:textFill>
            <w14:solidFill>
              <w14:schemeClr w14:val="tx1"/>
            </w14:solidFill>
          </w14:textFill>
        </w:rPr>
      </w:r>
      <w:r/>
    </w:p>
    <w:p>
      <w:pPr>
        <w:pStyle w:val="700"/>
        <w:rPr>
          <w:rFonts w:hint="eastAsia"/>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pStyle w:val="751"/>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bCs/>
          <w:color w:val="000000" w:themeColor="text1"/>
          <w:sz w:val="24"/>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pStyle w:val="751"/>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文本</w:t>
      </w:r>
      <w:r/>
    </w:p>
    <w:p>
      <w:pPr>
        <w:jc w:val="center"/>
        <w:keepLines w:val="0"/>
        <w:keepNext w:val="0"/>
        <w:pageBreakBefore w:val="0"/>
        <w:spacing w:before="120" w:after="120" w:line="264" w:lineRule="auto"/>
        <w:widowControl w:val="off"/>
        <w:rPr>
          <w:rFonts w:hint="eastAsia" w:ascii="宋体" w:hAnsi="宋体"/>
          <w:bCs/>
          <w:color w:val="000000" w:themeColor="text1"/>
          <w:sz w:val="24"/>
          <w:szCs w:val="21"/>
          <w:highlight w:val="none"/>
          <w:lang w:eastAsia="zh-CN"/>
          <w14:textFill>
            <w14:solidFill>
              <w14:schemeClr w14:val="tx1"/>
            </w14:solidFill>
          </w14:textFill>
        </w:rPr>
        <w:outlineLvl w:val="9"/>
      </w:pPr>
      <w:r/>
      <w:bookmarkStart w:id="183" w:name="_Toc20823315"/>
      <w:r/>
      <w:bookmarkStart w:id="184" w:name="_Toc16938559"/>
      <w:r/>
      <w:bookmarkStart w:id="185" w:name="_Toc513029243"/>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themeColor="text1"/>
          <w:sz w:val="24"/>
          <w:szCs w:val="21"/>
          <w:highlight w:val="none"/>
          <w14:textFill>
            <w14:solidFill>
              <w14:schemeClr w14:val="tx1"/>
            </w14:solidFill>
          </w14:textFill>
        </w:rPr>
        <w:t xml:space="preserve">以下</w:t>
      </w:r>
      <w:r>
        <w:rPr>
          <w:rFonts w:hint="eastAsia" w:ascii="宋体" w:hAnsi="宋体"/>
          <w:bCs/>
          <w:color w:val="000000" w:themeColor="text1"/>
          <w:sz w:val="24"/>
          <w:szCs w:val="21"/>
          <w:highlight w:val="none"/>
          <w:lang w:val="en-US" w:eastAsia="zh-CN"/>
          <w14:textFill>
            <w14:solidFill>
              <w14:schemeClr w14:val="tx1"/>
            </w14:solidFill>
          </w14:textFill>
        </w:rPr>
        <w:t xml:space="preserve">为本项目的合同</w:t>
      </w:r>
      <w:r>
        <w:rPr>
          <w:rFonts w:hint="eastAsia" w:ascii="宋体" w:hAnsi="宋体"/>
          <w:bCs/>
          <w:color w:val="000000" w:themeColor="text1"/>
          <w:sz w:val="24"/>
          <w:szCs w:val="21"/>
          <w:highlight w:val="none"/>
          <w14:textFill>
            <w14:solidFill>
              <w14:schemeClr w14:val="tx1"/>
            </w14:solidFill>
          </w14:textFill>
        </w:rPr>
        <w:t xml:space="preserve">条款，</w:t>
      </w:r>
      <w:r>
        <w:rPr>
          <w:rFonts w:hint="eastAsia" w:ascii="宋体" w:hAnsi="宋体"/>
          <w:bCs/>
          <w:color w:val="000000" w:themeColor="text1"/>
          <w:sz w:val="24"/>
          <w:szCs w:val="21"/>
          <w:highlight w:val="none"/>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highlight w:val="none"/>
          <w14:textFill>
            <w14:solidFill>
              <w14:schemeClr w14:val="tx1"/>
            </w14:solidFill>
          </w14:textFill>
        </w:rPr>
        <w:t xml:space="preserve">实质性修改</w:t>
      </w:r>
      <w:r>
        <w:rPr>
          <w:rFonts w:hint="eastAsia" w:ascii="宋体" w:hAnsi="宋体"/>
          <w:bCs/>
          <w:color w:val="000000" w:themeColor="text1"/>
          <w:sz w:val="24"/>
          <w:szCs w:val="21"/>
          <w:highlight w:val="none"/>
          <w:lang w:eastAsia="zh-CN"/>
          <w14:textFill>
            <w14:solidFill>
              <w14:schemeClr w14:val="tx1"/>
            </w14:solidFill>
          </w14:textFill>
        </w:rPr>
        <w:t xml:space="preserve">。</w:t>
      </w:r>
      <w:r/>
    </w:p>
    <w:p>
      <w:pPr>
        <w:pStyle w:val="751"/>
        <w:ind w:left="0" w:firstLine="0"/>
        <w:keepLines w:val="0"/>
        <w:keepNext w:val="0"/>
        <w:pageBreakBefore w:val="0"/>
        <w:spacing w:line="264" w:lineRule="auto"/>
        <w:widowControl w:val="off"/>
        <w:rPr>
          <w:rFonts w:hint="eastAsia"/>
          <w:color w:val="000000" w:themeColor="text1"/>
          <w:highlight w:val="none"/>
          <w:lang w:eastAsia="zh-CN"/>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highlight w:val="none"/>
          <w:lang w:eastAsia="zh-CN"/>
          <w14:textFill>
            <w14:solidFill>
              <w14:schemeClr w14:val="tx1"/>
            </w14:solidFill>
          </w14:textFill>
        </w:rPr>
        <w:t xml:space="preserve">南京市</w:t>
      </w: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themeColor="text1"/>
          <w:sz w:val="24"/>
          <w:szCs w:val="24"/>
          <w:highlight w:val="none"/>
          <w14:textFill>
            <w14:solidFill>
              <w14:schemeClr w14:val="tx1"/>
            </w14:solidFill>
          </w14:textFill>
        </w:rPr>
        <w:outlineLvl w:val="9"/>
      </w:pPr>
      <w:r>
        <w:rPr>
          <w:rFonts w:hint="default" w:ascii="宋体" w:hAnsi="宋体" w:eastAsia="宋体" w:cs="Courier New"/>
          <w:b w:val="0"/>
          <w:color w:val="000000" w:themeColor="text1"/>
          <w:sz w:val="24"/>
          <w:szCs w:val="24"/>
          <w:highlight w:val="none"/>
          <w14:textFill>
            <w14:solidFill>
              <w14:schemeClr w14:val="tx1"/>
            </w14:solidFill>
          </w14:textFill>
        </w:rPr>
        <w:t xml:space="preserve">合同编号</w:t>
      </w:r>
      <w:r>
        <w:rPr>
          <w:rFonts w:hint="default" w:ascii="宋体" w:hAnsi="宋体" w:eastAsia="宋体" w:cs="Courier New"/>
          <w:b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120" w:after="12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乙方（卖方）：</w:t>
      </w:r>
      <w:r/>
    </w:p>
    <w:p>
      <w:pPr>
        <w:keepLines w:val="0"/>
        <w:keepNext w:val="0"/>
        <w:pageBreakBefore w:val="0"/>
        <w:spacing w:before="0" w:after="0" w:line="264" w:lineRule="auto"/>
        <w:widowControl w:val="off"/>
        <w:rPr>
          <w:rFonts w:ascii="宋体" w:hAnsi="宋体" w:cs="Courier New"/>
          <w:b/>
          <w:color w:val="000000" w:themeColor="text1"/>
          <w:sz w:val="24"/>
          <w:szCs w:val="24"/>
          <w:highlight w:val="none"/>
          <w14:textFill>
            <w14:solidFill>
              <w14:schemeClr w14:val="tx1"/>
            </w14:solidFill>
          </w14:textFill>
        </w:rPr>
        <w:outlineLvl w:val="9"/>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一、合同内容</w:t>
      </w:r>
      <w:r/>
    </w:p>
    <w:p>
      <w:pPr>
        <w:keepLines w:val="0"/>
        <w:keepNext w:val="0"/>
        <w:pageBreakBefore w:val="0"/>
        <w:spacing w:before="0" w:after="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14:textFill>
            <w14:solidFill>
              <w14:schemeClr w14:val="tx1"/>
            </w14:solidFill>
          </w14:textFill>
        </w:rPr>
        <w:outlineLvl w:val="9"/>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14:textFill>
            <w14:solidFill>
              <w14:schemeClr w14:val="tx1"/>
            </w14:solidFill>
          </w14:textFill>
        </w:rPr>
        <w:outlineLvl w:val="9"/>
      </w:pPr>
      <w:r>
        <w:rPr>
          <w:rFonts w:hint="default"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outlineLvl w:val="9"/>
      </w:pPr>
      <w:r>
        <w:rPr>
          <w:rFonts w:hint="default"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spacing w:line="240" w:lineRule="auto"/>
        <w:rPr>
          <w:rFonts w:hint="eastAsia"/>
          <w:color w:val="000000" w:themeColor="text1"/>
          <w:highlight w:val="none"/>
          <w14:textFill>
            <w14:solidFill>
              <w14:schemeClr w14:val="tx1"/>
            </w14:solidFill>
          </w14:textFill>
        </w:rPr>
        <w:outlineLvl w:val="9"/>
      </w:pPr>
      <w:r>
        <w:rPr>
          <w:rFonts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w:t>
      </w:r>
      <w:r>
        <w:rPr>
          <w:rFonts w:ascii="宋体" w:hAnsi="宋体" w:eastAsia="宋体" w:cs="宋体"/>
          <w:color w:val="000000" w:themeColor="text1"/>
          <w:sz w:val="24"/>
          <w:szCs w:val="24"/>
          <w:highlight w:val="none"/>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二、合同金额</w:t>
      </w:r>
      <w:r/>
    </w:p>
    <w:p>
      <w:pPr>
        <w:pStyle w:val="711"/>
        <w:keepLines w:val="0"/>
        <w:keepNext w:val="0"/>
        <w:pageBreakBefore w:val="0"/>
        <w:spacing w:before="0" w:after="0" w:line="264"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w:t>
      </w:r>
      <w:r>
        <w:rPr>
          <w:rFonts w:hint="eastAsia" w:hAnsi="宋体"/>
          <w:color w:val="000000" w:themeColor="text1"/>
          <w:sz w:val="24"/>
          <w:szCs w:val="24"/>
          <w:highlight w:val="none"/>
          <w:lang w:val="en-US" w:eastAsia="zh-CN"/>
          <w14:textFill>
            <w14:solidFill>
              <w14:schemeClr w14:val="tx1"/>
            </w14:solidFill>
          </w14:textFill>
        </w:rPr>
        <w:t xml:space="preserve">人民币</w:t>
      </w:r>
      <w:r>
        <w:rPr>
          <w:rFonts w:hint="eastAsia" w:hAnsi="宋体"/>
          <w:color w:val="000000" w:themeColor="text1"/>
          <w:sz w:val="24"/>
          <w:szCs w:val="24"/>
          <w:highlight w:val="none"/>
          <w14:textFill>
            <w14:solidFill>
              <w14:schemeClr w14:val="tx1"/>
            </w14:solidFill>
          </w14:textFill>
        </w:rPr>
        <w:t xml:space="preserve">____________________</w:t>
      </w:r>
      <w:r>
        <w:rPr>
          <w:rFonts w:hint="eastAsia" w:hAnsi="宋体"/>
          <w:color w:val="000000" w:themeColor="text1"/>
          <w:sz w:val="24"/>
          <w:szCs w:val="24"/>
          <w:highlight w:val="none"/>
          <w:lang w:val="en-US" w:eastAsia="zh-CN"/>
          <w14:textFill>
            <w14:solidFill>
              <w14:schemeClr w14:val="tx1"/>
            </w14:solidFill>
          </w14:textFill>
        </w:rPr>
        <w:t xml:space="preserve">元</w:t>
      </w:r>
      <w:r>
        <w:rPr>
          <w:rFonts w:hint="eastAsia"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大</w:t>
      </w:r>
      <w:r>
        <w:rPr>
          <w:rFonts w:hint="eastAsia" w:hAnsi="宋体"/>
          <w:color w:val="000000" w:themeColor="text1"/>
          <w:sz w:val="24"/>
          <w:szCs w:val="24"/>
          <w:highlight w:val="none"/>
          <w14:textFill>
            <w14:solidFill>
              <w14:schemeClr w14:val="tx1"/>
            </w14:solidFill>
          </w14:textFill>
        </w:rPr>
        <w:t xml:space="preserve">写</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u w:val="none"/>
          <w14:textFill>
            <w14:solidFill>
              <w14:schemeClr w14:val="tx1"/>
            </w14:solidFill>
          </w14:textFill>
        </w:rPr>
        <w:t xml:space="preserve">_____________________</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3.2 </w:t>
      </w:r>
      <w:r>
        <w:rPr>
          <w:rFonts w:hint="eastAsia" w:ascii="宋体" w:hAnsi="宋体" w:eastAsia="宋体" w:cs="Courier New"/>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以合法方式和途径将其全部披露或本合同终止后5年为止，以两者孰长为准</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outlineLvl w:val="3"/>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本项目乙方无需缴纳</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履约保证金</w:t>
      </w:r>
      <w:r>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7.3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八、合同款项支付</w:t>
      </w:r>
      <w:r/>
    </w:p>
    <w:p>
      <w:pPr>
        <w:pStyle w:val="71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Courier New"/>
          <w:color w:val="000000" w:themeColor="text1"/>
          <w:sz w:val="24"/>
          <w:szCs w:val="24"/>
          <w:highlight w:val="none"/>
          <w14:textFill>
            <w14:solidFill>
              <w14:schemeClr w14:val="tx1"/>
            </w14:solidFill>
          </w14:textFill>
        </w:rPr>
        <w:t xml:space="preserve">8.1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时间</w:t>
      </w:r>
      <w:r/>
    </w:p>
    <w:p>
      <w:pPr>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8.1.1 </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甲方于合同签订后支付年度合同款的</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30%作为预付款</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该预付款在首次及第二次支付物业费时平均分两次</w:t>
      </w:r>
      <w:r>
        <w:rPr>
          <w:rFonts w:hint="eastAsia" w:ascii="宋体" w:hAnsi="宋体"/>
          <w:color w:val="000000" w:themeColor="text1"/>
          <w:sz w:val="24"/>
          <w:szCs w:val="24"/>
          <w:highlight w:val="none"/>
          <w:lang w:val="en-US" w:eastAsia="zh-CN"/>
          <w14:textFill>
            <w14:solidFill>
              <w14:schemeClr w14:val="tx1"/>
            </w14:solidFill>
          </w14:textFill>
        </w:rPr>
        <w:t xml:space="preserve">抵扣</w:t>
      </w:r>
      <w:r>
        <w:rPr>
          <w:rFonts w:hint="eastAsia" w:ascii="宋体" w:hAnsi="宋体"/>
          <w:color w:val="000000" w:themeColor="text1"/>
          <w:sz w:val="24"/>
          <w:szCs w:val="24"/>
          <w:highlight w:val="none"/>
          <w14:textFill>
            <w14:solidFill>
              <w14:schemeClr w14:val="tx1"/>
            </w14:solidFill>
          </w14:textFill>
        </w:rPr>
        <w:t xml:space="preserve">；物业费每三个月支付一次，甲方于合同签订后每三个月进行一次考核，考核完成后每次支付三个月款项。考核扣除的费用从应支付的价款中扣除。</w:t>
      </w:r>
      <w:r/>
    </w:p>
    <w:p>
      <w:pPr>
        <w:ind w:firstLine="0"/>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8.1.2 满足合同约定支付条件的，甲方收到乙方发票后10个工作日内，将资金支付到合同约定的乙方账户。 </w:t>
      </w:r>
      <w:r/>
    </w:p>
    <w:p>
      <w:pPr>
        <w:pStyle w:val="71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highlight w:val="none"/>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highlight w:val="none"/>
          <w14:textFill>
            <w14:solidFill>
              <w14:schemeClr w14:val="tx1"/>
            </w14:solidFill>
          </w14:textFill>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9.1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本合同执行中</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10.4 如有必要，甲方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可</w:t>
      </w:r>
      <w:r>
        <w:rPr>
          <w:rFonts w:hint="eastAsia" w:ascii="宋体" w:hAnsi="宋体" w:eastAsia="宋体" w:cs="Courier New"/>
          <w:color w:val="000000" w:themeColor="text1"/>
          <w:sz w:val="24"/>
          <w:szCs w:val="24"/>
          <w:highlight w:val="none"/>
          <w14:textFill>
            <w14:solidFill>
              <w14:schemeClr w14:val="tx1"/>
            </w14:solidFill>
          </w14:textFill>
        </w:rPr>
        <w:t xml:space="preserve">邀请参加本项目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Courier New"/>
          <w:color w:val="000000" w:themeColor="text1"/>
          <w:sz w:val="24"/>
          <w:szCs w:val="24"/>
          <w:highlight w:val="none"/>
          <w14:textFill>
            <w14:solidFill>
              <w14:schemeClr w14:val="tx1"/>
            </w14:solidFill>
          </w14:textFill>
        </w:rPr>
        <w:t xml:space="preserve">的其他供应商或第三方专业机构及专家参与验收，相关意见将作为验收</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结论</w:t>
      </w:r>
      <w:r>
        <w:rPr>
          <w:rFonts w:hint="eastAsia" w:ascii="宋体" w:hAnsi="宋体" w:eastAsia="宋体" w:cs="Courier New"/>
          <w:color w:val="000000" w:themeColor="text1"/>
          <w:sz w:val="24"/>
          <w:szCs w:val="24"/>
          <w:highlight w:val="none"/>
          <w14:textFill>
            <w14:solidFill>
              <w14:schemeClr w14:val="tx1"/>
            </w14:solidFill>
          </w14:textFill>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列明各项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Courier New"/>
          <w:color w:val="000000" w:themeColor="text1"/>
          <w:sz w:val="24"/>
          <w:szCs w:val="24"/>
          <w:highlight w:val="none"/>
          <w14:textFill>
            <w14:solidFill>
              <w14:schemeClr w14:val="tx1"/>
            </w14:solidFill>
          </w14:textFill>
        </w:rPr>
        <w:t xml:space="preserve">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退</w:t>
      </w:r>
      <w:r>
        <w:rPr>
          <w:rFonts w:hint="eastAsia" w:ascii="宋体" w:hAnsi="宋体" w:eastAsia="宋体" w:cs="Courier New"/>
          <w:color w:val="000000" w:themeColor="text1"/>
          <w:sz w:val="24"/>
          <w:szCs w:val="24"/>
          <w:highlight w:val="none"/>
          <w14:textFill>
            <w14:solidFill>
              <w14:schemeClr w14:val="tx1"/>
            </w14:solidFill>
          </w14:textFill>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10.6 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十一、违约责任</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向乙方偿付拒绝接受服务合同总额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11.2 </w:t>
      </w:r>
      <w:r>
        <w:rPr>
          <w:rFonts w:hint="eastAsia" w:ascii="宋体" w:hAnsi="宋体" w:eastAsia="宋体" w:cs="Courier New"/>
          <w:color w:val="000000" w:themeColor="text1"/>
          <w:sz w:val="24"/>
          <w:szCs w:val="24"/>
          <w:highlight w:val="none"/>
          <w14:textFill>
            <w14:solidFill>
              <w14:schemeClr w14:val="tx1"/>
            </w14:solidFill>
          </w14:textFill>
        </w:rPr>
        <w:t xml:space="preserve">甲方无故逾期验收和办理支付手续的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应按逾期付款总额每日</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向乙方支付违约金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但违约金最高不得超过合同总价的</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cs="Courier New"/>
          <w:color w:val="000000" w:themeColor="text1"/>
          <w:sz w:val="24"/>
          <w:szCs w:val="24"/>
          <w:highlight w:val="none"/>
          <w:lang w:eastAsia="zh-CN"/>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11.3 乙方逾期提供服务的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应按逾期提供服务合同总额每日</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向</w:t>
      </w:r>
      <w:r>
        <w:rPr>
          <w:rFonts w:hint="eastAsia" w:ascii="宋体" w:hAnsi="宋体" w:eastAsia="宋体" w:cs="Courier New"/>
          <w:color w:val="000000" w:themeColor="text1"/>
          <w:sz w:val="24"/>
          <w:szCs w:val="24"/>
          <w:highlight w:val="none"/>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themeColor="text1"/>
          <w:sz w:val="24"/>
          <w:szCs w:val="24"/>
          <w:highlight w:val="none"/>
          <w14:textFill>
            <w14:solidFill>
              <w14:schemeClr w14:val="tx1"/>
            </w14:solidFill>
          </w14:textFill>
        </w:rPr>
        <w:t xml:space="preserve">，应向甲方支付合同总</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额</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百分之五</w:t>
      </w:r>
      <w:r>
        <w:rPr>
          <w:rFonts w:hint="eastAsia" w:ascii="宋体" w:hAnsi="宋体" w:eastAsia="宋体" w:cs="Courier New"/>
          <w:color w:val="000000" w:themeColor="text1"/>
          <w:sz w:val="24"/>
          <w:szCs w:val="24"/>
          <w:highlight w:val="none"/>
          <w14:textFill>
            <w14:solidFill>
              <w14:schemeClr w14:val="tx1"/>
            </w14:solidFill>
          </w14:textFill>
        </w:rPr>
        <w:t xml:space="preserve">的违约金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color w:val="000000" w:themeColor="text1"/>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双方在签订、履行合同中所发生的一切争议，应通过友好协商解决。如协商不成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outlineLvl w:val="9"/>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highlight w:val="none"/>
          <w14:textFill>
            <w14:solidFill>
              <w14:schemeClr w14:val="tx1"/>
            </w14:solidFill>
          </w14:textFill>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本合同未尽事宜，遵照《</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outlineLvl w:val="9"/>
      </w:pPr>
      <w:r>
        <w:rPr>
          <w:rFonts w:hint="eastAsia" w:ascii="宋体" w:hAnsi="宋体" w:eastAsia="宋体" w:cs="Courier New"/>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w:t>
      </w:r>
      <w:bookmarkEnd w:id="183"/>
      <w:r/>
      <w:bookmarkEnd w:id="184"/>
      <w:r/>
      <w:bookmarkEnd w:id="185"/>
      <w:r/>
      <w:r/>
    </w:p>
    <w:p>
      <w:pPr>
        <w:pStyle w:val="711"/>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甲方：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乙方：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地址：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地址：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法定代表人或授权代表：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法定代表人或授权代表：</w:t>
      </w:r>
      <w:r/>
    </w:p>
    <w:p>
      <w:pPr>
        <w:pStyle w:val="711"/>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联系电话：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联系电话：          </w:t>
      </w:r>
      <w:r/>
    </w:p>
    <w:p>
      <w:pPr>
        <w:pStyle w:val="71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outlineLvl w:val="9"/>
      </w:pPr>
      <w:r>
        <w:rPr>
          <w:rFonts w:hint="eastAsia" w:hAnsi="宋体" w:eastAsia="宋体" w:cs="Courier New"/>
          <w:color w:val="000000" w:themeColor="text1"/>
          <w:sz w:val="24"/>
          <w:szCs w:val="24"/>
          <w:highlight w:val="none"/>
          <w14:textFill>
            <w14:solidFill>
              <w14:schemeClr w14:val="tx1"/>
            </w14:solidFill>
          </w14:textFill>
        </w:rPr>
        <w:t xml:space="preserve">签订日期：</w:t>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711"/>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jc w:val="center"/>
        <w:keepLines w:val="0"/>
        <w:keepNext w:val="0"/>
        <w:pageBreakBefore w:val="0"/>
        <w:spacing w:before="120" w:after="120" w:line="264"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1"/>
      </w:pPr>
      <w:r>
        <w:rPr>
          <w:rFonts w:hint="eastAsia" w:ascii="宋体" w:hAnsi="宋体" w:eastAsia="宋体" w:cs="Times New Roman"/>
          <w:b/>
          <w:bCs w:val="0"/>
          <w:color w:val="000000" w:themeColor="text1"/>
          <w:sz w:val="30"/>
          <w:szCs w:val="21"/>
          <w:highlight w:val="none"/>
          <w14:textFill>
            <w14:solidFill>
              <w14:schemeClr w14:val="tx1"/>
            </w14:solidFill>
          </w14:textFill>
        </w:rPr>
        <w:t xml:space="preserve">《*******合同》补充协议（合同附件）</w:t>
      </w:r>
      <w:r/>
    </w:p>
    <w:p>
      <w:pPr>
        <w:pStyle w:val="711"/>
        <w:jc w:val="left"/>
        <w:spacing w:line="264" w:lineRule="auto"/>
        <w:rPr>
          <w:rFonts w:hint="eastAsia" w:hAnsi="宋体" w:eastAsia="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如遇招标文件及合同未约定事项，双方可友好协商签订补充协议。</w:t>
      </w:r>
      <w:r/>
    </w:p>
    <w:p>
      <w:pPr>
        <w:pStyle w:val="920"/>
        <w:jc w:val="center"/>
        <w:spacing w:before="120" w:after="120" w:line="0" w:lineRule="atLeast"/>
        <w:rPr>
          <w:rFonts w:hint="eastAsia" w:hAnsi="宋体"/>
          <w:color w:val="000000" w:themeColor="text1"/>
          <w:sz w:val="24"/>
          <w:szCs w:val="24"/>
          <w:highlight w:val="none"/>
          <w14:textFill>
            <w14:solidFill>
              <w14:schemeClr w14:val="tx1"/>
            </w14:solidFill>
          </w14:textFill>
        </w:rPr>
        <w:outlineLvl w:val="0"/>
      </w:pPr>
      <w:r>
        <w:rPr>
          <w:rFonts w:ascii="黑体" w:eastAsia="黑体"/>
          <w:bCs/>
          <w:color w:val="000000" w:themeColor="text1"/>
          <w:sz w:val="44"/>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w:t>
      </w:r>
      <w:bookmarkEnd w:id="186"/>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四章  采购需求</w:t>
      </w:r>
      <w:bookmarkEnd w:id="187"/>
      <w:r/>
      <w:bookmarkEnd w:id="188"/>
      <w:r/>
      <w:bookmarkEnd w:id="189"/>
      <w:r/>
      <w:r/>
    </w:p>
    <w:p>
      <w:pPr>
        <w:ind w:firstLine="480"/>
        <w:spacing w:line="240" w:lineRule="auto"/>
        <w:rPr>
          <w:rFonts w:hint="eastAsia" w:ascii="宋体" w:hAnsi="宋体"/>
          <w:color w:val="000000" w:themeColor="text1"/>
          <w:sz w:val="24"/>
          <w:szCs w:val="24"/>
          <w:highlight w:val="none"/>
          <w14:textFill>
            <w14:solidFill>
              <w14:schemeClr w14:val="tx1"/>
            </w14:solidFill>
          </w14:textFill>
        </w:rPr>
        <w:outlineLvl w:val="9"/>
      </w:pPr>
      <w:r/>
      <w:bookmarkStart w:id="192" w:name="_Toc26554093"/>
      <w:r/>
      <w:bookmarkStart w:id="193" w:name="_Toc120614281"/>
      <w:r/>
      <w:bookmarkStart w:id="194" w:name="_Toc49090575"/>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一、</w:t>
      </w:r>
      <w:r>
        <w:rPr>
          <w:rFonts w:hint="eastAsia" w:ascii="黑体" w:hAnsi="黑体" w:eastAsia="黑体" w:cs="黑体"/>
          <w:color w:val="000000" w:themeColor="text1"/>
          <w:sz w:val="24"/>
          <w:szCs w:val="24"/>
          <w:highlight w:val="none"/>
          <w14:textFill>
            <w14:solidFill>
              <w14:schemeClr w14:val="tx1"/>
            </w14:solidFill>
          </w14:textFill>
        </w:rPr>
        <w:t xml:space="preserve">项目属性</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服务类项目。</w:t>
      </w:r>
      <w:r/>
    </w:p>
    <w:p>
      <w:pPr>
        <w:ind w:firstLine="480"/>
        <w:spacing w:line="240" w:lineRule="auto"/>
        <w:rPr>
          <w:rFonts w:hint="eastAsia" w:ascii="黑体" w:hAnsi="黑体" w:eastAsia="黑体" w:cs="黑体"/>
          <w:color w:val="000000" w:themeColor="text1"/>
          <w:sz w:val="24"/>
          <w:szCs w:val="24"/>
          <w:highlight w:val="none"/>
          <w14:textFill>
            <w14:solidFill>
              <w14:schemeClr w14:val="tx1"/>
            </w14:solidFill>
          </w14:textFill>
        </w:rPr>
        <w:outlineLvl w:val="9"/>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14:textFill>
            <w14:solidFill>
              <w14:schemeClr w14:val="tx1"/>
            </w14:solidFill>
          </w14:textFill>
        </w:rPr>
        <w:t xml:space="preserve">项目概况</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（一）项目背景</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1.坐落位置</w:t>
      </w:r>
      <w:r/>
    </w:p>
    <w:p>
      <w:pPr>
        <w:ind w:firstLine="480"/>
        <w:rPr>
          <w:rFonts w:ascii="宋体" w:hAnsi="宋体" w:cs="宋体"/>
          <w:color w:val="000000" w:themeColor="text1"/>
          <w:spacing w:val="4"/>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南京师范大学附属中学察哈尔路校区：南京市鼓楼区察哈尔路</w:t>
      </w:r>
      <w:r>
        <w:rPr>
          <w:rFonts w:ascii="宋体" w:hAnsi="宋体" w:cs="宋体"/>
          <w:color w:val="000000" w:themeColor="text1"/>
          <w:spacing w:val="-50"/>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37</w:t>
      </w:r>
      <w:r>
        <w:rPr>
          <w:rFonts w:ascii="宋体" w:hAnsi="宋体" w:cs="宋体"/>
          <w:color w:val="000000" w:themeColor="text1"/>
          <w:spacing w:val="-45"/>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号；</w:t>
      </w:r>
      <w:r/>
    </w:p>
    <w:p>
      <w:pPr>
        <w:ind w:firstLine="480"/>
        <w:rPr>
          <w:rFonts w:ascii="宋体" w:hAnsi="宋体" w:cs="宋体"/>
          <w:color w:val="000000" w:themeColor="text1"/>
          <w:spacing w:val="3"/>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南京师范大学附属中学奥南校区：南京市建邺区保东</w:t>
      </w:r>
      <w:r>
        <w:rPr>
          <w:rFonts w:ascii="宋体" w:hAnsi="宋体" w:cs="宋体"/>
          <w:color w:val="000000" w:themeColor="text1"/>
          <w:spacing w:val="3"/>
          <w:sz w:val="24"/>
          <w:szCs w:val="24"/>
          <w:highlight w:val="none"/>
          <w14:textFill>
            <w14:solidFill>
              <w14:schemeClr w14:val="tx1"/>
            </w14:solidFill>
          </w14:textFill>
        </w:rPr>
        <w:t xml:space="preserve">路</w:t>
      </w:r>
      <w:r>
        <w:rPr>
          <w:rFonts w:ascii="宋体" w:hAnsi="宋体" w:cs="宋体"/>
          <w:color w:val="000000" w:themeColor="text1"/>
          <w:spacing w:val="-34"/>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36</w:t>
      </w:r>
      <w:r>
        <w:rPr>
          <w:rFonts w:ascii="宋体" w:hAnsi="宋体" w:cs="宋体"/>
          <w:color w:val="000000" w:themeColor="text1"/>
          <w:spacing w:val="-29"/>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号；</w:t>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南京师范大学附属中学晓庄校</w:t>
      </w:r>
      <w:r>
        <w:rPr>
          <w:rFonts w:ascii="宋体" w:hAnsi="宋体" w:cs="宋体"/>
          <w:color w:val="000000" w:themeColor="text1"/>
          <w:spacing w:val="-2"/>
          <w:sz w:val="24"/>
          <w:szCs w:val="24"/>
          <w:highlight w:val="none"/>
          <w14:textFill>
            <w14:solidFill>
              <w14:schemeClr w14:val="tx1"/>
            </w14:solidFill>
          </w14:textFill>
        </w:rPr>
        <w:t xml:space="preserve">区：南京市栖霞区和燕路</w:t>
      </w:r>
      <w:r>
        <w:rPr>
          <w:rFonts w:ascii="宋体" w:hAnsi="宋体" w:cs="宋体"/>
          <w:color w:val="000000" w:themeColor="text1"/>
          <w:spacing w:val="-28"/>
          <w:sz w:val="24"/>
          <w:szCs w:val="24"/>
          <w:highlight w:val="none"/>
          <w14:textFill>
            <w14:solidFill>
              <w14:schemeClr w14:val="tx1"/>
            </w14:solidFill>
          </w14:textFill>
        </w:rPr>
        <w:t xml:space="preserve"> </w:t>
      </w:r>
      <w:r>
        <w:rPr>
          <w:rFonts w:ascii="宋体" w:hAnsi="宋体" w:cs="宋体"/>
          <w:color w:val="000000" w:themeColor="text1"/>
          <w:spacing w:val="-2"/>
          <w:sz w:val="24"/>
          <w:szCs w:val="24"/>
          <w:highlight w:val="none"/>
          <w14:textFill>
            <w14:solidFill>
              <w14:schemeClr w14:val="tx1"/>
            </w14:solidFill>
          </w14:textFill>
        </w:rPr>
        <w:t xml:space="preserve">462</w:t>
      </w:r>
      <w:r>
        <w:rPr>
          <w:rFonts w:ascii="宋体" w:hAnsi="宋体" w:cs="宋体"/>
          <w:color w:val="000000" w:themeColor="text1"/>
          <w:spacing w:val="-44"/>
          <w:sz w:val="24"/>
          <w:szCs w:val="24"/>
          <w:highlight w:val="none"/>
          <w14:textFill>
            <w14:solidFill>
              <w14:schemeClr w14:val="tx1"/>
            </w14:solidFill>
          </w14:textFill>
        </w:rPr>
        <w:t xml:space="preserve"> </w:t>
      </w:r>
      <w:r>
        <w:rPr>
          <w:rFonts w:ascii="宋体" w:hAnsi="宋体" w:cs="宋体"/>
          <w:color w:val="000000" w:themeColor="text1"/>
          <w:spacing w:val="-2"/>
          <w:sz w:val="24"/>
          <w:szCs w:val="24"/>
          <w:highlight w:val="none"/>
          <w14:textFill>
            <w14:solidFill>
              <w14:schemeClr w14:val="tx1"/>
            </w14:solidFill>
          </w14:textFill>
        </w:rPr>
        <w:t xml:space="preserve">号。</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2.使用面积</w:t>
      </w:r>
      <w:r/>
    </w:p>
    <w:p>
      <w:pPr>
        <w:ind w:firstLine="480"/>
        <w:rPr>
          <w:rFonts w:ascii="宋体" w:hAnsi="宋体" w:cs="宋体"/>
          <w:color w:val="000000" w:themeColor="text1"/>
          <w:spacing w:val="4"/>
          <w:sz w:val="24"/>
          <w:szCs w:val="24"/>
          <w:highlight w:val="none"/>
          <w14:textFill>
            <w14:solidFill>
              <w14:schemeClr w14:val="tx1"/>
            </w14:solidFill>
          </w14:textFill>
        </w:rPr>
      </w:pPr>
      <w:r>
        <w:rPr>
          <w:rFonts w:ascii="宋体" w:hAnsi="宋体" w:cs="宋体"/>
          <w:color w:val="000000" w:themeColor="text1"/>
          <w:spacing w:val="5"/>
          <w:sz w:val="24"/>
          <w:szCs w:val="24"/>
          <w:highlight w:val="none"/>
          <w14:textFill>
            <w14:solidFill>
              <w14:schemeClr w14:val="tx1"/>
            </w14:solidFill>
          </w14:textFill>
        </w:rPr>
        <w:t xml:space="preserve">南京师范大学附属中学察哈尔路校区：建筑面积</w:t>
      </w:r>
      <w:r>
        <w:rPr>
          <w:rFonts w:ascii="宋体" w:hAnsi="宋体" w:cs="宋体"/>
          <w:color w:val="000000" w:themeColor="text1"/>
          <w:spacing w:val="-49"/>
          <w:sz w:val="24"/>
          <w:szCs w:val="24"/>
          <w:highlight w:val="none"/>
          <w14:textFill>
            <w14:solidFill>
              <w14:schemeClr w14:val="tx1"/>
            </w14:solidFill>
          </w14:textFill>
        </w:rPr>
        <w:t xml:space="preserve"> </w:t>
      </w:r>
      <w:r>
        <w:rPr>
          <w:rFonts w:ascii="宋体" w:hAnsi="宋体" w:cs="宋体"/>
          <w:color w:val="000000" w:themeColor="text1"/>
          <w:spacing w:val="5"/>
          <w:sz w:val="24"/>
          <w:szCs w:val="24"/>
          <w:highlight w:val="none"/>
          <w14:textFill>
            <w14:solidFill>
              <w14:schemeClr w14:val="tx1"/>
            </w14:solidFill>
          </w14:textFill>
        </w:rPr>
        <w:t xml:space="preserve">7</w:t>
      </w:r>
      <w:r>
        <w:rPr>
          <w:rFonts w:ascii="宋体" w:hAnsi="宋体" w:cs="宋体"/>
          <w:color w:val="000000" w:themeColor="text1"/>
          <w:spacing w:val="4"/>
          <w:sz w:val="24"/>
          <w:szCs w:val="24"/>
          <w:highlight w:val="none"/>
          <w14:textFill>
            <w14:solidFill>
              <w14:schemeClr w14:val="tx1"/>
            </w14:solidFill>
          </w14:textFill>
        </w:rPr>
        <w:t xml:space="preserve">4702.45</w:t>
      </w:r>
      <w:r>
        <w:rPr>
          <w:rFonts w:ascii="宋体" w:hAnsi="宋体" w:cs="宋体"/>
          <w:color w:val="000000" w:themeColor="text1"/>
          <w:spacing w:val="-49"/>
          <w:sz w:val="24"/>
          <w:szCs w:val="24"/>
          <w:highlight w:val="none"/>
          <w14:textFill>
            <w14:solidFill>
              <w14:schemeClr w14:val="tx1"/>
            </w14:solidFill>
          </w14:textFill>
        </w:rPr>
        <w:t xml:space="preserve"> </w:t>
      </w:r>
      <w:r>
        <w:rPr>
          <w:rFonts w:ascii="宋体" w:hAnsi="宋体" w:cs="宋体"/>
          <w:color w:val="000000" w:themeColor="text1"/>
          <w:spacing w:val="4"/>
          <w:sz w:val="24"/>
          <w:szCs w:val="24"/>
          <w:highlight w:val="none"/>
          <w14:textFill>
            <w14:solidFill>
              <w14:schemeClr w14:val="tx1"/>
            </w14:solidFill>
          </w14:textFill>
        </w:rPr>
        <w:t xml:space="preserve">平方米；</w:t>
      </w:r>
      <w:r/>
    </w:p>
    <w:p>
      <w:pPr>
        <w:ind w:firstLine="480"/>
        <w:rPr>
          <w:rFonts w:ascii="宋体" w:hAnsi="宋体" w:cs="宋体"/>
          <w:color w:val="000000" w:themeColor="text1"/>
          <w:spacing w:val="3"/>
          <w:sz w:val="24"/>
          <w:szCs w:val="24"/>
          <w:highlight w:val="none"/>
          <w14:textFill>
            <w14:solidFill>
              <w14:schemeClr w14:val="tx1"/>
            </w14:solidFill>
          </w14:textFill>
        </w:rPr>
      </w:pPr>
      <w:r>
        <w:rPr>
          <w:rFonts w:ascii="宋体" w:hAnsi="宋体" w:cs="宋体"/>
          <w:color w:val="000000" w:themeColor="text1"/>
          <w:spacing w:val="4"/>
          <w:sz w:val="24"/>
          <w:szCs w:val="24"/>
          <w:highlight w:val="none"/>
          <w14:textFill>
            <w14:solidFill>
              <w14:schemeClr w14:val="tx1"/>
            </w14:solidFill>
          </w14:textFill>
        </w:rPr>
        <w:t xml:space="preserve">南京师范</w:t>
      </w:r>
      <w:r>
        <w:rPr>
          <w:rFonts w:ascii="宋体" w:hAnsi="宋体" w:cs="宋体"/>
          <w:color w:val="000000" w:themeColor="text1"/>
          <w:spacing w:val="3"/>
          <w:sz w:val="24"/>
          <w:szCs w:val="24"/>
          <w:highlight w:val="none"/>
          <w14:textFill>
            <w14:solidFill>
              <w14:schemeClr w14:val="tx1"/>
            </w14:solidFill>
          </w14:textFill>
        </w:rPr>
        <w:t xml:space="preserve">大学附属中学奥南校区：建筑面积</w:t>
      </w:r>
      <w:r>
        <w:rPr>
          <w:rFonts w:ascii="宋体" w:hAnsi="宋体" w:cs="宋体"/>
          <w:color w:val="000000" w:themeColor="text1"/>
          <w:spacing w:val="-20"/>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109200</w:t>
      </w:r>
      <w:r>
        <w:rPr>
          <w:rFonts w:ascii="宋体" w:hAnsi="宋体" w:cs="宋体"/>
          <w:color w:val="000000" w:themeColor="text1"/>
          <w:spacing w:val="-36"/>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平方米；</w:t>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s="宋体"/>
          <w:color w:val="000000" w:themeColor="text1"/>
          <w:spacing w:val="3"/>
          <w:sz w:val="24"/>
          <w:szCs w:val="24"/>
          <w:highlight w:val="none"/>
          <w14:textFill>
            <w14:solidFill>
              <w14:schemeClr w14:val="tx1"/>
            </w14:solidFill>
          </w14:textFill>
        </w:rPr>
        <w:t xml:space="preserve">南京师范</w:t>
      </w:r>
      <w:r>
        <w:rPr>
          <w:rFonts w:ascii="宋体" w:hAnsi="宋体" w:cs="宋体"/>
          <w:color w:val="000000" w:themeColor="text1"/>
          <w:spacing w:val="2"/>
          <w:sz w:val="24"/>
          <w:szCs w:val="24"/>
          <w:highlight w:val="none"/>
          <w14:textFill>
            <w14:solidFill>
              <w14:schemeClr w14:val="tx1"/>
            </w14:solidFill>
          </w14:textFill>
        </w:rPr>
        <w:t xml:space="preserve">大学附属中学晓庄校区：</w:t>
      </w:r>
      <w:r>
        <w:rPr>
          <w:rFonts w:ascii="宋体" w:hAnsi="宋体" w:cs="宋体"/>
          <w:color w:val="000000" w:themeColor="text1"/>
          <w:spacing w:val="-3"/>
          <w:sz w:val="24"/>
          <w:szCs w:val="24"/>
          <w:highlight w:val="none"/>
          <w14:textFill>
            <w14:solidFill>
              <w14:schemeClr w14:val="tx1"/>
            </w14:solidFill>
          </w14:textFill>
        </w:rPr>
        <w:t xml:space="preserve">112379.3</w:t>
      </w:r>
      <w:r>
        <w:rPr>
          <w:rFonts w:ascii="宋体" w:hAnsi="宋体" w:cs="宋体"/>
          <w:color w:val="000000" w:themeColor="text1"/>
          <w:spacing w:val="-50"/>
          <w:sz w:val="24"/>
          <w:szCs w:val="24"/>
          <w:highlight w:val="none"/>
          <w14:textFill>
            <w14:solidFill>
              <w14:schemeClr w14:val="tx1"/>
            </w14:solidFill>
          </w14:textFill>
        </w:rPr>
        <w:t xml:space="preserve"> </w:t>
      </w:r>
      <w:r>
        <w:rPr>
          <w:rFonts w:ascii="宋体" w:hAnsi="宋体" w:cs="宋体"/>
          <w:color w:val="000000" w:themeColor="text1"/>
          <w:spacing w:val="-3"/>
          <w:sz w:val="24"/>
          <w:szCs w:val="24"/>
          <w:highlight w:val="none"/>
          <w14:textFill>
            <w14:solidFill>
              <w14:schemeClr w14:val="tx1"/>
            </w14:solidFill>
          </w14:textFill>
        </w:rPr>
        <w:t xml:space="preserve">平方米。</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3.办公用房</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4.配套设施</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察哈尔路校区：办公楼2栋、教学楼2栋、实验楼1栋、艺术楼1栋、图书馆1栋、宿舍楼3栋、体育馆1座、地下停车库1座。辅助设施包括：监控室1间、配电间4间。学校出入口7个，其中主出入口4个，车辆出入口2个，辅助出入口1个。 </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（2）奥南校区：办公楼2栋、教学楼3栋、实验楼2栋、艺术楼1栋、宿舍楼2栋、体育馆1座、地下停车库1座。辅助设施包括：监控室1间、配电间2间。学校出入口4个，其中主出入口3个，辅助出入口1个。</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（3）晓庄校区：办公楼1栋、教学楼3栋、实验楼3栋、图书馆1栋、宿舍楼2栋、会堂1栋、地下停车库1座。辅助设施包括：监控室1间、配电间3间。学校出入口4个，其中主出入口3个，辅助出入口1个。</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5.设备及材料</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采购人提供</w:t>
      </w:r>
      <w:r>
        <w:rPr>
          <w:rFonts w:hint="eastAsia" w:ascii="宋体" w:hAnsi="宋体"/>
          <w:color w:val="000000" w:themeColor="text1"/>
          <w:sz w:val="24"/>
          <w:szCs w:val="24"/>
          <w:highlight w:val="none"/>
          <w14:textFill>
            <w14:solidFill>
              <w14:schemeClr w14:val="tx1"/>
            </w14:solidFill>
          </w14:textFill>
        </w:rPr>
        <w:t xml:space="preserve">卫</w:t>
      </w:r>
      <w:r>
        <w:rPr>
          <w:rFonts w:ascii="宋体" w:hAnsi="宋体"/>
          <w:color w:val="000000" w:themeColor="text1"/>
          <w:sz w:val="24"/>
          <w:szCs w:val="24"/>
          <w:highlight w:val="none"/>
          <w14:textFill>
            <w14:solidFill>
              <w14:schemeClr w14:val="tx1"/>
            </w14:solidFill>
          </w14:textFill>
        </w:rPr>
        <w:t xml:space="preserve">生清洁</w:t>
      </w:r>
      <w:r>
        <w:rPr>
          <w:rFonts w:hint="eastAsia" w:ascii="宋体" w:hAnsi="宋体"/>
          <w:color w:val="000000" w:themeColor="text1"/>
          <w:sz w:val="24"/>
          <w:szCs w:val="24"/>
          <w:highlight w:val="none"/>
          <w14:textFill>
            <w14:solidFill>
              <w14:schemeClr w14:val="tx1"/>
            </w14:solidFill>
          </w14:textFill>
        </w:rPr>
        <w:t xml:space="preserve">工</w:t>
      </w:r>
      <w:r>
        <w:rPr>
          <w:rFonts w:ascii="宋体" w:hAnsi="宋体"/>
          <w:color w:val="000000" w:themeColor="text1"/>
          <w:sz w:val="24"/>
          <w:szCs w:val="24"/>
          <w:highlight w:val="none"/>
          <w14:textFill>
            <w14:solidFill>
              <w14:schemeClr w14:val="tx1"/>
            </w14:solidFill>
          </w14:textFill>
        </w:rPr>
        <w:t xml:space="preserve">具及耗材</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安保器械</w:t>
      </w:r>
      <w:r>
        <w:rPr>
          <w:rFonts w:hint="eastAsia" w:ascii="宋体" w:hAnsi="宋体"/>
          <w:color w:val="000000" w:themeColor="text1"/>
          <w:sz w:val="24"/>
          <w:szCs w:val="24"/>
          <w:highlight w:val="none"/>
          <w14:textFill>
            <w14:solidFill>
              <w14:schemeClr w14:val="tx1"/>
            </w14:solidFill>
          </w14:textFill>
        </w:rPr>
        <w:t xml:space="preserve">、工程</w:t>
      </w:r>
      <w:r>
        <w:rPr>
          <w:rFonts w:ascii="宋体" w:hAnsi="宋体"/>
          <w:color w:val="000000" w:themeColor="text1"/>
          <w:sz w:val="24"/>
          <w:szCs w:val="24"/>
          <w:highlight w:val="none"/>
          <w14:textFill>
            <w14:solidFill>
              <w14:schemeClr w14:val="tx1"/>
            </w14:solidFill>
          </w14:textFill>
        </w:rPr>
        <w:t xml:space="preserve">维修</w:t>
      </w:r>
      <w:r>
        <w:rPr>
          <w:rFonts w:hint="eastAsia" w:ascii="宋体" w:hAnsi="宋体"/>
          <w:color w:val="000000" w:themeColor="text1"/>
          <w:sz w:val="24"/>
          <w:szCs w:val="24"/>
          <w:highlight w:val="none"/>
          <w14:textFill>
            <w14:solidFill>
              <w14:schemeClr w14:val="tx1"/>
            </w14:solidFill>
          </w14:textFill>
        </w:rPr>
        <w:t xml:space="preserve">工</w:t>
      </w:r>
      <w:r>
        <w:rPr>
          <w:rFonts w:ascii="宋体" w:hAnsi="宋体"/>
          <w:color w:val="000000" w:themeColor="text1"/>
          <w:sz w:val="24"/>
          <w:szCs w:val="24"/>
          <w:highlight w:val="none"/>
          <w14:textFill>
            <w14:solidFill>
              <w14:schemeClr w14:val="tx1"/>
            </w14:solidFill>
          </w14:textFill>
        </w:rPr>
        <w:t xml:space="preserve">具及耗材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（二）服务标准</w:t>
      </w:r>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遵循国家、行业及地方现行的规范和标准。</w:t>
      </w:r>
      <w:r/>
    </w:p>
    <w:p>
      <w:pPr>
        <w:ind w:firstLine="480"/>
        <w:spacing w:line="240" w:lineRule="auto"/>
        <w:rPr>
          <w:rFonts w:hint="eastAsia" w:ascii="黑体" w:hAnsi="黑体" w:eastAsia="黑体" w:cs="黑体"/>
          <w:color w:val="000000" w:themeColor="text1"/>
          <w:sz w:val="24"/>
          <w:szCs w:val="24"/>
          <w:highlight w:val="none"/>
          <w:lang w:eastAsia="zh-CN"/>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服务</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清单</w:t>
      </w:r>
      <w:r/>
    </w:p>
    <w:tbl>
      <w:tblPr>
        <w:tblStyle w:val="99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98"/>
                <w:rFonts w:ascii="宋体" w:hAnsi="宋体" w:eastAsia="宋体"/>
                <w:color w:val="000000" w:themeColor="text1"/>
                <w:sz w:val="24"/>
                <w:szCs w:val="24"/>
                <w:highlight w:val="none"/>
                <w14:textFill>
                  <w14:solidFill>
                    <w14:schemeClr w14:val="tx1"/>
                  </w14:solidFill>
                </w14:textFill>
              </w:rPr>
            </w:pPr>
            <w:r>
              <w:rPr>
                <w:rStyle w:val="698"/>
                <w:rFonts w:cs="Times New Roman"/>
                <w:color w:val="000000" w:themeColor="text1"/>
                <w:sz w:val="24"/>
                <w:szCs w:val="24"/>
                <w:highlight w:val="none"/>
                <w14:textFill>
                  <w14:solidFill>
                    <w14:schemeClr w14:val="tx1"/>
                  </w14:solidFill>
                </w14:textFill>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Style w:val="698"/>
                <w:rFonts w:ascii="宋体" w:hAnsi="宋体" w:eastAsia="宋体" w:cs="Times New Roman"/>
                <w:color w:val="000000" w:themeColor="text1"/>
                <w:sz w:val="24"/>
                <w:szCs w:val="24"/>
                <w:highlight w:val="none"/>
                <w14:textFill>
                  <w14:solidFill>
                    <w14:schemeClr w14:val="tx1"/>
                  </w14:solidFill>
                </w14:textFill>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val="0"/>
                <w:color w:val="000000" w:themeColor="text1"/>
                <w:sz w:val="24"/>
                <w:szCs w:val="24"/>
                <w:highlight w:val="none"/>
                <w:lang w:val="en-US" w:eastAsia="zh-CN" w:bidi="ar-SA"/>
                <w14:textFill>
                  <w14:solidFill>
                    <w14:schemeClr w14:val="tx1"/>
                  </w14:solidFill>
                </w14:textFill>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r>
            <w:r/>
          </w:p>
        </w:tc>
      </w:tr>
    </w:tbl>
    <w:p>
      <w:pPr>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4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highlight w:val="none"/>
          <w14:textFill>
            <w14:solidFill>
              <w14:schemeClr w14:val="tx1"/>
            </w14:solidFill>
          </w14:textFill>
        </w:rPr>
        <w:t xml:space="preserve">拟采购标的需要满足的技术、商务要求</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outlineLvl w:val="2"/>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（一）技术要求</w:t>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1.服务要求</w:t>
      </w:r>
      <w:r/>
    </w:p>
    <w:tbl>
      <w:tblPr>
        <w:tblStyle w:val="727"/>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一、保安服务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（1）校区出入口实行24小时门卫值班制，校区内实行24小时不间断巡逻，监控室实行 24小时监控，安全防范实行人防、机防、技防相结合，监控巡视、值班相配合，确保无漏岗、脱岗、睡岗、失职现象；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（2）设置监控和报警电话，安保人员有明显标志，作业规范，反应机敏，熟悉环境，处理异常情况及时、正确，文明执勤；</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（3）危及物业使用安全处设置明显标志，采取切实的安全防范措施；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（4）有针对性地提供突发事件的应急处置服务，措施得力，制度健全，人员到位；</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（5）重大火灾、刑事案件或交通事故处理及时率100%；</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（6）道路通畅，路面、路牙及相关设施完整，标识完好；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（7）停车场管理制度完善，人员配备合理，机动车辆、非机动车辆分区停放有序、安全可靠，无乱停乱放和阻塞现象；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（8）出入口和道路无堵塞现象。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（1）门岗实行24小时值班，在学校师生集中进出校门时，门岗须</w:t>
            </w:r>
            <w:r>
              <w:rPr>
                <w:rFonts w:ascii="宋体" w:hAnsi="宋体" w:cs="宋体"/>
                <w:color w:val="000000" w:themeColor="text1"/>
                <w:sz w:val="24"/>
                <w:szCs w:val="24"/>
                <w:highlight w:val="none"/>
                <w14:textFill>
                  <w14:solidFill>
                    <w14:schemeClr w14:val="tx1"/>
                  </w14:solidFill>
                </w14:textFill>
              </w:rPr>
              <w:t xml:space="preserve">以标准姿势立岗</w:t>
            </w:r>
            <w:r>
              <w:rPr>
                <w:rFonts w:hint="eastAsia" w:ascii="宋体" w:hAnsi="宋体" w:cs="宋体"/>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（2）门岗设立形象岗，进行全天候立岗，严格控制社会闲杂人员的进入，协助门岗做好来访人员的接待，家长进出的登记，处理各种突发意外情况；</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（3）校区内部及外围实行24小时不间断巡逻，确保校区无闲杂人员，确保校区人身财产、交通、消防安全；</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（4）监控室实行24小时专人值班，操作人员必须持有上岗证（消防设施操作员</w:t>
            </w:r>
            <w:r>
              <w:rPr>
                <w:rFonts w:ascii="宋体" w:hAnsi="宋体" w:cs="宋体"/>
                <w:color w:val="000000" w:themeColor="text1"/>
                <w:sz w:val="24"/>
                <w:szCs w:val="24"/>
                <w:highlight w:val="none"/>
                <w14:textFill>
                  <w14:solidFill>
                    <w14:schemeClr w14:val="tx1"/>
                  </w14:solidFill>
                </w14:textFill>
              </w:rPr>
              <w:t xml:space="preserve">证</w:t>
            </w:r>
            <w:r>
              <w:rPr>
                <w:rFonts w:hint="eastAsia" w:ascii="宋体" w:hAnsi="宋体" w:cs="宋体"/>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（5）对校内车辆进行管理，包括各种车辆的进出、行驶、停放等；各车库及停车棚24小时有人值班，负责交通秩序及车辆停放；</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（6）负责安保设备设施的检查与管理；校内多为现代化建筑物，对校内消防监控室进行24小时不间断值班巡查；</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（7）负责学校各种大、中、小型活动的安全秩序维护工作；</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（8）体育馆内每个场馆安排专人负责电源设备设施及时开启和关闭，对上课学生进行统一的管理</w:t>
            </w:r>
            <w:r>
              <w:rPr>
                <w:rFonts w:hint="eastAsia" w:ascii="宋体" w:hAnsi="宋体" w:cs="宋体"/>
                <w:b/>
                <w:bCs/>
                <w:color w:val="000000" w:themeColor="text1"/>
                <w:sz w:val="24"/>
                <w:szCs w:val="24"/>
                <w:highlight w:val="none"/>
                <w14:textFill>
                  <w14:solidFill>
                    <w14:schemeClr w14:val="tx1"/>
                  </w14:solidFill>
                </w14:textFill>
              </w:rPr>
              <w:t xml:space="preserve">。</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二、保洁服务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（1）清洁设施设置合理、完备，垃圾堆放</w:t>
            </w:r>
            <w:r>
              <w:rPr>
                <w:rFonts w:ascii="宋体" w:hAnsi="宋体" w:cs="宋体"/>
                <w:color w:val="000000" w:themeColor="text1"/>
                <w:sz w:val="24"/>
                <w:szCs w:val="24"/>
                <w:highlight w:val="none"/>
                <w14:textFill>
                  <w14:solidFill>
                    <w14:schemeClr w14:val="tx1"/>
                  </w14:solidFill>
                </w14:textFill>
              </w:rPr>
              <w:t xml:space="preserve">至指定地点</w:t>
            </w:r>
            <w:r>
              <w:rPr>
                <w:rFonts w:hint="eastAsia" w:ascii="宋体" w:hAnsi="宋体" w:cs="宋体"/>
                <w:color w:val="000000" w:themeColor="text1"/>
                <w:sz w:val="24"/>
                <w:szCs w:val="24"/>
                <w:highlight w:val="none"/>
                <w14:textFill>
                  <w14:solidFill>
                    <w14:schemeClr w14:val="tx1"/>
                  </w14:solidFill>
                </w14:textFill>
              </w:rPr>
              <w:t xml:space="preserve">，保洁工作满足学校办公和教学区的特点要求；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筑外墙、屋面、室外场地、道路、地下室等保持清洁无积尘，无纸屑、树叶、烟头等杂物；室外座椅、雕塑、橱窗无灰尘（包含办公楼、教学楼、图书馆、实验室、机房、办公室、会议室、卫生间及公共区域卫生保洁）；</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（3）楼梯、走道、室内公共地面及卫生间的顶面、墙面、地面清洁无灰尘，无蜘蛛网、无积水；室内设施表面、门窗等台面无灰尘；定期卫生消杀；大厅、室内主要通道地面无尘印；</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（4）会议室、教室及其他功能室定期吸尘、清洗、擦拭，随时保洁，确保随时可使用；</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（5）室内外金属护栏、把手定期擦拭保养，确保无锈迹；</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（6）路灯、草坪灯、牌匾、宣传栏牢固、安全、美观、整洁，无乱贴乱画现象；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（7）公共玻璃门、窗、玻璃隔断保持无污迹、灰尘；</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（8）停车场地面、设施表面清洁无积水、积尘，顶面、墙面无灰尘和蜘蛛网。</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2.具体工作内容及要求：</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每天循环保洁，保证地面整洁干净，无垃圾、杂物、浮尘、无污迹积水；指示牌、消火栓保持干净无灰尘、无污迹；楼梯扶手、栏杆、窗台、开关、扶手护栏干净；窗台无灰尘、无污迹；门、窗等玻璃保持洁净、光亮、无灰尘；天花板、公共灯具、灯盖、灯罩、灯座目视无灰尘、无污迹、无蜘蛛网，整洁光亮；卫生间保证无异味、无水迹、尿迹；镜面清洁光亮，墙面、隔断无污迹、无灰尘；垃圾桶内外干净。</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ascii="宋体" w:hAnsi="宋体" w:cs="宋体"/>
                <w:b/>
                <w:bCs/>
                <w:color w:val="000000" w:themeColor="text1"/>
                <w:sz w:val="24"/>
                <w:szCs w:val="24"/>
                <w:highlight w:val="none"/>
                <w14:textFill>
                  <w14:solidFill>
                    <w14:schemeClr w14:val="tx1"/>
                  </w14:solidFill>
                </w14:textFill>
              </w:rPr>
              <w:t xml:space="preserve">、宿舍</w:t>
            </w:r>
            <w:r>
              <w:rPr>
                <w:rFonts w:hint="eastAsia" w:ascii="宋体" w:hAnsi="宋体" w:cs="宋体"/>
                <w:b/>
                <w:bCs/>
                <w:color w:val="000000" w:themeColor="text1"/>
                <w:sz w:val="24"/>
                <w:szCs w:val="24"/>
                <w:highlight w:val="none"/>
                <w14:textFill>
                  <w14:solidFill>
                    <w14:schemeClr w14:val="tx1"/>
                  </w14:solidFill>
                </w14:textFill>
              </w:rPr>
              <w:t xml:space="preserve">管理服务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（1）学生宿舍要求提供24小时全天候值班服务；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（2）宿舍管理员做好宿舍公共区域的保洁工作；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（3）做好学生日常内务检查工作，并上报学校；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（4）做好学生宿舍安全管理工作；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（5）按照学校规定对学生就寝进行管理；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（6）积极营造宿舍文化氛围；</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（7）关注学生思想动态，及时向</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ascii="宋体" w:hAnsi="宋体" w:cs="宋体"/>
                <w:color w:val="000000" w:themeColor="text1"/>
                <w:sz w:val="24"/>
                <w:szCs w:val="24"/>
                <w:highlight w:val="none"/>
                <w14:textFill>
                  <w14:solidFill>
                    <w14:schemeClr w14:val="tx1"/>
                  </w14:solidFill>
                </w14:textFill>
              </w:rPr>
              <w:t xml:space="preserve">反馈学生情况；</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（8）认真完成学校交代的其他任务。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（1）宿舍楼走道、楼梯、淋浴房等公共区域的卫生均由宿舍管理员完成；</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学生宿舍公共区域保洁要求：每天循环保洁，保证地面整洁干净，无垃圾、杂物、浮尘、无污迹积水；指示牌、消火栓保持干净无灰尘、无污迹；楼梯扶手、栏杆、窗台、开关、护栏干净；窗台无灰尘、无污迹；门、窗等玻璃保持洁净、光亮、无灰尘；天花板、公共灯具、灯盖、灯罩、灯座目视无灰尘、无污迹、无蜘蛛网，整洁光亮；洗手间无异味、无水迹、尿迹；镜面清洁光亮，墙面、隔断无污迹、无灰尘；垃圾桶内外干净；</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（3）认真做好每日宿舍内安全巡视工作和学生的常规管理；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（4）积极营造宿舍文化氛围，努力为学生创建一个和谐、文明、温馨的家园；</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（5）处理宿舍日常发生的各种问题；</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（6）及时处理学生及学生家长的投诉；</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（7）认真接待学校上级部门及校方安排人员的参观考察；</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（8）认真完成学校交代的其他工作。</w:t>
            </w:r>
            <w:r/>
          </w:p>
          <w:p>
            <w:pPr>
              <w:spacing w:after="0" w:line="3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w:t>
            </w:r>
            <w:r>
              <w:rPr>
                <w:rFonts w:ascii="宋体" w:hAnsi="宋体" w:cs="宋体"/>
                <w:b/>
                <w:bCs/>
                <w:color w:val="000000" w:themeColor="text1"/>
                <w:sz w:val="24"/>
                <w:szCs w:val="24"/>
                <w:highlight w:val="none"/>
                <w14:textFill>
                  <w14:solidFill>
                    <w14:schemeClr w14:val="tx1"/>
                  </w14:solidFill>
                </w14:textFill>
              </w:rPr>
              <w:t xml:space="preserve">、工程</w:t>
            </w:r>
            <w:r>
              <w:rPr>
                <w:rFonts w:hint="eastAsia" w:ascii="宋体" w:hAnsi="宋体" w:cs="宋体"/>
                <w:b/>
                <w:bCs/>
                <w:color w:val="000000" w:themeColor="text1"/>
                <w:sz w:val="24"/>
                <w:szCs w:val="24"/>
                <w:highlight w:val="none"/>
                <w14:textFill>
                  <w14:solidFill>
                    <w14:schemeClr w14:val="tx1"/>
                  </w14:solidFill>
                </w14:textFill>
              </w:rPr>
              <w:t xml:space="preserve">维修服务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总体要求：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（1）配电房操作人员须具备高压电工证，按章操作，保证学校正常用电需求；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（2）严格执行配电房管理制度，杜绝违章操作和不安全行为；</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（3）工程维修人员每天巡视检查相关设施；</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负责</w:t>
            </w:r>
            <w:r>
              <w:rPr>
                <w:rFonts w:ascii="宋体" w:hAnsi="宋体" w:cs="宋体"/>
                <w:color w:val="000000" w:themeColor="text1"/>
                <w:sz w:val="24"/>
                <w:szCs w:val="24"/>
                <w:highlight w:val="none"/>
                <w14:textFill>
                  <w14:solidFill>
                    <w14:schemeClr w14:val="tx1"/>
                  </w14:solidFill>
                </w14:textFill>
              </w:rPr>
              <w:t xml:space="preserve">日常维修工作；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（5）适应学校日常工作中的维修要求，在降低成本的基础上完成相关任务。</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具体工作内容及要求：</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（1）配电房值班：</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a.配电房专人24小时值守，严格交接手续，做好值班记录；</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 每小时进行一次抄表，对抄表数据与同期或上期进行比对，如有异常现象及时向学校报告；</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c.定期检查设施、设备运行状况，发现隐患及时报告处理；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d.遇紧急事故，应快速准确地断电、防止事故扩大；</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e.配电房内防水、防鼠、防小动物，严禁吸烟，严禁存放易燃易爆危险物品，严禁无关人员擅自进入；</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f.每天做好值班室清洁卫生工作。</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（2）日常水电维修：</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a.建立设备设施台账，对设备设施进行科学规范地管理；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b.对设施设备的日常零星维修；</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c.做好设施设备资料的收集﹑整理﹑完善﹑建档管理；</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d.减少水﹑电及维修材料的消耗，降低运行管理成本；</w:t>
            </w:r>
            <w:r/>
          </w:p>
          <w:p>
            <w:pPr>
              <w:spacing w:after="0" w:line="3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e.严格执行报修程序，出现设备设施运行故障，立即到场并限时维修恢复；</w:t>
            </w:r>
            <w:r/>
          </w:p>
          <w:p>
            <w:pPr>
              <w:jc w:val="left"/>
              <w:spacing w:after="0" w:line="240" w:lineRule="auto"/>
              <w:widowControl w:val="off"/>
              <w:rPr>
                <w:rStyle w:val="698"/>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f.督促专业维保单位按时、保质保量地开展维保任务。</w:t>
            </w:r>
            <w:r/>
          </w:p>
        </w:tc>
      </w:tr>
    </w:tbl>
    <w:p>
      <w:pPr>
        <w:spacing w:line="240" w:lineRule="auto"/>
        <w:rPr>
          <w:rFonts w:hint="eastAsia" w:eastAsia="宋体" w:cs="Times New Roman"/>
          <w:color w:val="000000" w:themeColor="text1"/>
          <w:sz w:val="24"/>
          <w:szCs w:val="24"/>
          <w:highlight w:val="none"/>
          <w14:textFill>
            <w14:solidFill>
              <w14:schemeClr w14:val="tx1"/>
            </w14:solidFill>
          </w14:textFill>
        </w:rPr>
      </w:pPr>
      <w:r>
        <w:rPr>
          <w:rFonts w:hint="eastAsia" w:eastAsia="宋体" w:cs="Times New Roman"/>
          <w:color w:val="000000" w:themeColor="text1"/>
          <w:sz w:val="24"/>
          <w:szCs w:val="24"/>
          <w:highlight w:val="none"/>
          <w14:textFill>
            <w14:solidFill>
              <w14:schemeClr w14:val="tx1"/>
            </w14:solidFill>
          </w14:textFill>
        </w:rPr>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2.人员配备要求</w:t>
      </w:r>
      <w:r/>
    </w:p>
    <w:tbl>
      <w:tblPr>
        <w:tblStyle w:val="727"/>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2"/>
      </w:tblGrid>
      <w:tr>
        <w:trPr>
          <w:trHeight w:val="8258"/>
        </w:trPr>
        <w:tc>
          <w:tcPr>
            <w:tcW w:w="9763" w:type="dxa"/>
            <w:vAlign w:val="top"/>
            <w:textDirection w:val="lrTb"/>
            <w:noWrap w:val="false"/>
          </w:tcPr>
          <w:p>
            <w:pPr>
              <w:ind w:firstLine="482"/>
              <w:jc w:val="left"/>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根据岗位设置要求，工作人员不得少于</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90人。所有人员必须遵守国家的法律、法规及采购人的各项规章制度；具有良好素养和上岗资质，无不良记录及嗜好，爱岗敬业、工作勤快，礼貌待人、和蔼处事，相貌端正、着装统一，身材适中、身体健康。物业管理岗位设置及人员配备详见下表：</w:t>
            </w:r>
            <w:r/>
          </w:p>
          <w:p>
            <w:pPr>
              <w:jc w:val="both"/>
              <w:keepLines w:val="0"/>
              <w:keepNext w:val="0"/>
              <w:pageBreakBefore w:val="0"/>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tbl>
            <w:tblPr>
              <w:tblStyle w:val="699"/>
              <w:tblW w:w="9656" w:type="dxa"/>
              <w:tblInd w:w="93" w:type="dxa"/>
              <w:tblLayout w:type="autofit"/>
              <w:tblCellMar>
                <w:left w:w="108" w:type="dxa"/>
                <w:top w:w="0" w:type="dxa"/>
                <w:right w:w="108" w:type="dxa"/>
                <w:bottom w:w="0" w:type="dxa"/>
              </w:tblCellMar>
              <w:tblLook w:val="04A0" w:firstRow="1" w:lastRow="0" w:firstColumn="1" w:lastColumn="0" w:noHBand="0" w:noVBand="1"/>
            </w:tblPr>
            <w:tblGrid>
              <w:gridCol w:w="738"/>
              <w:gridCol w:w="1907"/>
              <w:gridCol w:w="892"/>
              <w:gridCol w:w="6011"/>
            </w:tblGrid>
            <w:tr>
              <w:trPr>
                <w:trHeight w:val="66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察哈尔路校区（127人）</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配置岗位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相关要求</w:t>
                  </w:r>
                  <w:r/>
                </w:p>
              </w:tc>
            </w:tr>
            <w:tr>
              <w:trPr>
                <w:trHeight w:val="92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2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高中及以上学历，身体健康，无不良行为记录，无不良记录，年龄50周岁(不含)以下。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eastAsia="宋体" w:cs="宋体"/>
                      <w:color w:val="000000" w:themeColor="text1"/>
                      <w:sz w:val="22"/>
                      <w:szCs w:val="22"/>
                      <w:highlight w:val="none"/>
                      <w:lang w:bidi="ar"/>
                      <w14:textFill>
                        <w14:solidFill>
                          <w14:schemeClr w14:val="tx1"/>
                        </w14:solidFill>
                      </w14:textFill>
                    </w:rPr>
                    <w:t xml:space="preserve">持消防设施操作员证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机动车库管理员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非机动车库</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高中及以上学历，身体健康，无不良记录，男性年龄55周岁（含）以下，女性年龄50周岁（不含）以下。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初中及以上学历，身体健康，无不良记录，年龄50周岁(不含)以下。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勤杂工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高中及以上学历，身体健康，持高压电工上岗证书。无不良记录，年龄50周岁（不含）以下。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艺术中心</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电教管理员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大专及以上学历，身体健康，无不良记录，年龄50周岁(不含)以下</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有相关经验者优先</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奥南校区（81人）</w:t>
                  </w:r>
                  <w:r/>
                </w:p>
              </w:tc>
            </w:tr>
            <w:tr>
              <w:trPr>
                <w:trHeight w:val="96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4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eastAsia="宋体" w:cs="宋体"/>
                      <w:color w:val="000000" w:themeColor="text1"/>
                      <w:sz w:val="22"/>
                      <w:szCs w:val="22"/>
                      <w:highlight w:val="none"/>
                      <w:lang w:bidi="ar"/>
                      <w14:textFill>
                        <w14:solidFill>
                          <w14:schemeClr w14:val="tx1"/>
                        </w14:solidFill>
                      </w14:textFill>
                    </w:rPr>
                    <w:t xml:space="preserve">持消防设施操作员证，无不良记录，年龄50周岁(不含)</w:t>
                  </w:r>
                  <w:r>
                    <w:rPr>
                      <w:rFonts w:hint="eastAsia" w:ascii="宋体" w:hAnsi="宋体" w:cs="宋体"/>
                      <w:color w:val="000000" w:themeColor="text1"/>
                      <w:sz w:val="22"/>
                      <w:szCs w:val="22"/>
                      <w:highlight w:val="none"/>
                      <w:lang w:bidi="ar"/>
                      <w14:textFill>
                        <w14:solidFill>
                          <w14:schemeClr w14:val="tx1"/>
                        </w14:solidFill>
                      </w14:textFill>
                    </w:rPr>
                    <w:t xml:space="preserve">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车库管理员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rPr>
                      <w:rFonts w:ascii="宋体" w:hAnsi="宋体" w:cs="宋体"/>
                      <w:color w:val="000000" w:themeColor="text1"/>
                      <w:sz w:val="20"/>
                      <w:szCs w:val="20"/>
                      <w:highlight w:val="none"/>
                      <w:lang w:bidi="ar"/>
                      <w14:textFill>
                        <w14:solidFill>
                          <w14:schemeClr w14:val="tx1"/>
                        </w14:solidFill>
                      </w14:textFill>
                    </w:rPr>
                    <w:t xml:space="preserve">0</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持</w:t>
                  </w:r>
                  <w:r>
                    <w:rPr>
                      <w:rFonts w:hint="eastAsia" w:ascii="宋体" w:hAnsi="宋体" w:cs="宋体"/>
                      <w:color w:val="000000" w:themeColor="text1"/>
                      <w:sz w:val="22"/>
                      <w:szCs w:val="22"/>
                      <w:highlight w:val="none"/>
                      <w:lang w:bidi="ar"/>
                      <w14:textFill>
                        <w14:solidFill>
                          <w14:schemeClr w14:val="tx1"/>
                        </w14:solidFill>
                      </w14:textFill>
                    </w:rPr>
                    <w:t xml:space="preserve">高压电工上岗证书。无不良记录，年龄50周岁（不含）以下。</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656"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晓庄校区（82人）</w:t>
                  </w:r>
                  <w:r/>
                </w:p>
              </w:tc>
            </w:tr>
            <w:tr>
              <w:trPr>
                <w:trHeight w:val="86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大专及以上学历，具有较强的组织、管理、协调、沟通能力，热爱本职工作，训练有素、精于专业，有吃苦耐劳精神，年龄50周岁(不含)以下。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文员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大专及以上学历，形象良好，年龄</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rPr>
                      <w:rFonts w:hint="eastAsia" w:ascii="宋体" w:hAnsi="宋体" w:cs="宋体"/>
                      <w:color w:val="000000" w:themeColor="text1"/>
                      <w:sz w:val="22"/>
                      <w:szCs w:val="22"/>
                      <w:highlight w:val="none"/>
                      <w:lang w:bidi="ar"/>
                      <w14:textFill>
                        <w14:solidFill>
                          <w14:schemeClr w14:val="tx1"/>
                        </w14:solidFill>
                      </w14:textFill>
                    </w:rPr>
                    <w:t xml:space="preserve">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高中及以上学历，身体健康，无不良记录，1.75米及以上，持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，年龄45周岁（含）以下，形象良好。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安保班长</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校区</w:t>
                  </w:r>
                  <w:r/>
                </w:p>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形象岗安保员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1.70米及以上，年龄50周岁（不含）以下，形象良好。</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礼仪接待</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w:t>
                  </w:r>
                  <w:r>
                    <w:rPr>
                      <w:rFonts w:ascii="宋体" w:hAnsi="宋体" w:cs="宋体"/>
                      <w:color w:val="000000" w:themeColor="text1"/>
                      <w:sz w:val="22"/>
                      <w:szCs w:val="22"/>
                      <w:highlight w:val="none"/>
                      <w:lang w:bidi="ar"/>
                      <w14:textFill>
                        <w14:solidFill>
                          <w14:schemeClr w14:val="tx1"/>
                        </w14:solidFill>
                      </w14:textFill>
                    </w:rPr>
                    <w:t xml:space="preserve">区</w:t>
                  </w:r>
                  <w:r>
                    <w:rPr>
                      <w:rFonts w:hint="eastAsia" w:ascii="宋体" w:hAnsi="宋体" w:cs="宋体"/>
                      <w:color w:val="000000" w:themeColor="text1"/>
                      <w:sz w:val="22"/>
                      <w:szCs w:val="22"/>
                      <w:highlight w:val="none"/>
                      <w:lang w:bidi="ar"/>
                      <w14:textFill>
                        <w14:solidFill>
                          <w14:schemeClr w14:val="tx1"/>
                        </w14:solidFill>
                      </w14:textFill>
                    </w:rPr>
                    <w:t xml:space="preserve">门岗安保员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校</w:t>
                  </w:r>
                  <w:r>
                    <w:rPr>
                      <w:rFonts w:ascii="宋体" w:hAnsi="宋体" w:cs="宋体"/>
                      <w:color w:val="000000" w:themeColor="text1"/>
                      <w:sz w:val="22"/>
                      <w:szCs w:val="22"/>
                      <w:highlight w:val="none"/>
                      <w:lang w:bidi="ar"/>
                      <w14:textFill>
                        <w14:solidFill>
                          <w14:schemeClr w14:val="tx1"/>
                        </w14:solidFill>
                      </w14:textFill>
                    </w:rPr>
                    <w:t xml:space="preserve">区</w:t>
                  </w:r>
                  <w:r/>
                </w:p>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巡逻岗安保员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cs="宋体"/>
                      <w:color w:val="000000" w:themeColor="text1"/>
                      <w:sz w:val="22"/>
                      <w:highlight w:val="none"/>
                      <w:lang w:bidi="ar"/>
                      <w14:textFill>
                        <w14:solidFill>
                          <w14:schemeClr w14:val="tx1"/>
                        </w14:solidFill>
                      </w14:textFill>
                    </w:rPr>
                    <w:t xml:space="preserve">保安</w:t>
                  </w:r>
                  <w:r>
                    <w:rPr>
                      <w:rFonts w:ascii="宋体" w:hAnsi="宋体" w:cs="宋体"/>
                      <w:color w:val="000000" w:themeColor="text1"/>
                      <w:sz w:val="22"/>
                      <w:highlight w:val="none"/>
                      <w:lang w:bidi="ar"/>
                      <w14:textFill>
                        <w14:solidFill>
                          <w14:schemeClr w14:val="tx1"/>
                        </w14:solidFill>
                      </w14:textFill>
                    </w:rPr>
                    <w:t xml:space="preserve">员</w:t>
                  </w:r>
                  <w:r>
                    <w:rPr>
                      <w:rFonts w:hint="eastAsia" w:ascii="宋体" w:hAnsi="宋体" w:cs="宋体"/>
                      <w:color w:val="000000" w:themeColor="text1"/>
                      <w:sz w:val="22"/>
                      <w:highlight w:val="none"/>
                      <w:lang w:bidi="ar"/>
                      <w14:textFill>
                        <w14:solidFill>
                          <w14:schemeClr w14:val="tx1"/>
                        </w14:solidFill>
                      </w14:textFill>
                    </w:rPr>
                    <w:t xml:space="preserve">上岗</w:t>
                  </w:r>
                  <w:r>
                    <w:rPr>
                      <w:rFonts w:ascii="宋体" w:hAnsi="宋体" w:cs="宋体"/>
                      <w:color w:val="000000" w:themeColor="text1"/>
                      <w:sz w:val="22"/>
                      <w:highlight w:val="none"/>
                      <w:lang w:bidi="ar"/>
                      <w14:textFill>
                        <w14:solidFill>
                          <w14:schemeClr w14:val="tx1"/>
                        </w14:solidFill>
                      </w14:textFill>
                    </w:rPr>
                    <w:t xml:space="preserve">证</w:t>
                  </w:r>
                  <w:r>
                    <w:rPr>
                      <w:rFonts w:hint="eastAsia" w:ascii="宋体" w:hAnsi="宋体" w:cs="宋体"/>
                      <w:color w:val="000000" w:themeColor="text1"/>
                      <w:sz w:val="22"/>
                      <w:szCs w:val="22"/>
                      <w:highlight w:val="none"/>
                      <w:lang w:bidi="ar"/>
                      <w14:textFill>
                        <w14:solidFill>
                          <w14:schemeClr w14:val="tx1"/>
                        </w14:solidFill>
                      </w14:textFill>
                    </w:rPr>
                    <w:t xml:space="preserve">，无不良记录，年龄50周岁(不含)以下。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监控员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高中及以上学历，身体健康，无不良行为记录，持</w:t>
                  </w:r>
                  <w:r>
                    <w:rPr>
                      <w:rFonts w:hint="eastAsia" w:ascii="宋体" w:hAnsi="宋体" w:eastAsia="宋体" w:cs="宋体"/>
                      <w:color w:val="000000" w:themeColor="text1"/>
                      <w:sz w:val="22"/>
                      <w:szCs w:val="22"/>
                      <w:highlight w:val="none"/>
                      <w:lang w:bidi="ar"/>
                      <w14:textFill>
                        <w14:solidFill>
                          <w14:schemeClr w14:val="tx1"/>
                        </w14:solidFill>
                      </w14:textFill>
                    </w:rPr>
                    <w:t xml:space="preserve">消防设施操作员证，无不良记录，年龄50周岁(不含)以下</w:t>
                  </w:r>
                  <w:r>
                    <w:rPr>
                      <w:rFonts w:hint="eastAsia" w:ascii="宋体" w:hAnsi="宋体" w:cs="宋体"/>
                      <w:color w:val="000000" w:themeColor="text1"/>
                      <w:sz w:val="22"/>
                      <w:szCs w:val="22"/>
                      <w:highlight w:val="none"/>
                      <w:lang w:bidi="ar"/>
                      <w14:textFill>
                        <w14:solidFill>
                          <w14:schemeClr w14:val="tx1"/>
                        </w14:solidFill>
                      </w14:textFill>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机</w:t>
                  </w:r>
                  <w:r>
                    <w:rPr>
                      <w:rFonts w:ascii="宋体" w:hAnsi="宋体" w:cs="宋体"/>
                      <w:color w:val="000000" w:themeColor="text1"/>
                      <w:sz w:val="22"/>
                      <w:szCs w:val="22"/>
                      <w:highlight w:val="none"/>
                      <w:lang w:bidi="ar"/>
                      <w14:textFill>
                        <w14:solidFill>
                          <w14:schemeClr w14:val="tx1"/>
                        </w14:solidFill>
                      </w14:textFill>
                    </w:rPr>
                    <w:t xml:space="preserve">动车</w:t>
                  </w:r>
                  <w:r>
                    <w:rPr>
                      <w:rFonts w:hint="eastAsia" w:ascii="宋体" w:hAnsi="宋体" w:cs="宋体"/>
                      <w:color w:val="000000" w:themeColor="text1"/>
                      <w:sz w:val="22"/>
                      <w:szCs w:val="22"/>
                      <w:highlight w:val="none"/>
                      <w:lang w:bidi="ar"/>
                      <w14:textFill>
                        <w14:solidFill>
                          <w14:schemeClr w14:val="tx1"/>
                        </w14:solidFill>
                      </w14:textFill>
                    </w:rPr>
                    <w:t xml:space="preserve">库管理员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高中及以上学历，身体健康，无不良记录，年龄45周岁(含)以下。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宿舍管理员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lang w:bidi="ar"/>
                      <w14:textFill>
                        <w14:solidFill>
                          <w14:schemeClr w14:val="tx1"/>
                        </w14:solidFill>
                      </w14:textFill>
                    </w:rPr>
                    <w:t xml:space="preserve">21</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体育场馆保洁员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工程主管（兼体育场馆主管）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工程维修员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高中及以上学历，身体健康，持低压电工上岗证书。无不良记录，年龄50周岁(不含)以下。</w:t>
                  </w:r>
                  <w:r/>
                </w:p>
              </w:tc>
            </w:tr>
            <w:tr>
              <w:trPr>
                <w:trHeight w:val="60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值班电工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val="false"/>
                </w:tcPr>
                <w:p>
                  <w:pP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高中及以上学历，身体健康，值班电工具有高压电工上岗证书。无不良记录，年龄50周岁（不含）以下。</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小计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82 </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290</w:t>
                  </w:r>
                  <w:r/>
                </w:p>
              </w:tc>
              <w:tc>
                <w:tcPr>
                  <w:tcBorders>
                    <w:top w:val="single" w:color="000000" w:sz="4" w:space="0"/>
                    <w:left w:val="single" w:color="000000" w:sz="4" w:space="0"/>
                    <w:bottom w:val="single" w:color="000000" w:sz="4" w:space="0"/>
                    <w:right w:val="single" w:color="000000" w:sz="4" w:space="0"/>
                  </w:tcBorders>
                  <w:tcW w:w="6083"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left"/>
              <w:spacing w:after="0"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left"/>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.以上所有人员证书、证明材料在签订合同时提供复印件并加盖公章。</w:t>
            </w:r>
            <w:r/>
          </w:p>
          <w:p>
            <w:pPr>
              <w:spacing w:after="0"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.以上所有人员入职须经采购人确认认可，签订合同时须向采购人提交所有人员清单、身份证复印件、劳动合同复印件。</w:t>
            </w:r>
            <w:r/>
          </w:p>
          <w:p>
            <w:pPr>
              <w:jc w:val="both"/>
              <w:keepLines w:val="0"/>
              <w:keepNext w:val="0"/>
              <w:pageBreakBefore w:val="0"/>
              <w:spacing w:after="0"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供应商须在合同签订之日起15天内完成物</w:t>
            </w:r>
            <w:r>
              <w:rPr>
                <w:rFonts w:ascii="宋体" w:hAnsi="宋体"/>
                <w:bCs/>
                <w:color w:val="000000" w:themeColor="text1"/>
                <w:sz w:val="24"/>
                <w:szCs w:val="24"/>
                <w:highlight w:val="none"/>
                <w14:textFill>
                  <w14:solidFill>
                    <w14:schemeClr w14:val="tx1"/>
                  </w14:solidFill>
                </w14:textFill>
              </w:rPr>
              <w:t xml:space="preserve">业服务</w:t>
            </w:r>
            <w:r>
              <w:rPr>
                <w:rFonts w:hint="eastAsia" w:ascii="宋体" w:hAnsi="宋体"/>
                <w:bCs/>
                <w:color w:val="000000" w:themeColor="text1"/>
                <w:sz w:val="24"/>
                <w:szCs w:val="24"/>
                <w:highlight w:val="none"/>
                <w14:textFill>
                  <w14:solidFill>
                    <w14:schemeClr w14:val="tx1"/>
                  </w14:solidFill>
                </w14:textFill>
              </w:rPr>
              <w:t xml:space="preserve">人员的上岗培训。</w:t>
            </w:r>
            <w:r>
              <w:rPr>
                <w:rFonts w:hint="eastAsia" w:ascii="宋体" w:hAnsi="宋体" w:cs="宋体"/>
                <w:color w:val="000000" w:themeColor="text1"/>
                <w:sz w:val="24"/>
                <w:szCs w:val="24"/>
                <w:highlight w:val="none"/>
                <w14:textFill>
                  <w14:solidFill>
                    <w14:schemeClr w14:val="tx1"/>
                  </w14:solidFill>
                </w14:textFill>
              </w:rPr>
              <w:t xml:space="preserve"> </w:t>
            </w:r>
            <w:r/>
          </w:p>
          <w:p>
            <w:pPr>
              <w:jc w:val="both"/>
              <w:keepLines w:val="0"/>
              <w:keepNext w:val="0"/>
              <w:pageBreakBefore w:val="0"/>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4.如年龄不符合要求，须经采购人面试通过后方可上岗。</w:t>
            </w:r>
            <w:r>
              <w:rPr>
                <w:rFonts w:hint="eastAsia" w:ascii="宋体" w:hAnsi="宋体" w:cs="宋体"/>
                <w:color w:val="000000" w:themeColor="text1"/>
                <w:sz w:val="24"/>
                <w:szCs w:val="24"/>
                <w:highlight w:val="none"/>
                <w14:textFill>
                  <w14:solidFill>
                    <w14:schemeClr w14:val="tx1"/>
                  </w14:solidFill>
                </w14:textFill>
              </w:rPr>
              <w:t xml:space="preserve"> </w:t>
            </w:r>
            <w:r/>
          </w:p>
        </w:tc>
      </w:tr>
    </w:tbl>
    <w:p>
      <w:pPr>
        <w:spacing w:line="240" w:lineRule="auto"/>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r>
      <w:r/>
    </w:p>
    <w:p>
      <w:pPr>
        <w:ind w:firstLine="480"/>
        <w:pageBreakBefore w:val="0"/>
        <w:spacing w:line="24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3.项目实施要求</w:t>
      </w:r>
      <w:r/>
    </w:p>
    <w:tbl>
      <w:tblPr>
        <w:tblStyle w:val="727"/>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一、总体要求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供应商为本项目配置的所有人员必须遵守国家的</w:t>
            </w:r>
            <w:r>
              <w:rPr>
                <w:rFonts w:hint="eastAsia" w:ascii="宋体" w:hAnsi="宋体" w:cs="宋体"/>
                <w:color w:val="000000" w:themeColor="text1"/>
                <w:sz w:val="24"/>
                <w:szCs w:val="24"/>
                <w:highlight w:val="none"/>
                <w14:textFill>
                  <w14:solidFill>
                    <w14:schemeClr w14:val="tx1"/>
                  </w14:solidFill>
                </w14:textFill>
              </w:rPr>
              <w:t xml:space="preserve">法律法规</w:t>
            </w:r>
            <w:r>
              <w:rPr>
                <w:rFonts w:ascii="宋体" w:hAnsi="宋体" w:cs="宋体"/>
                <w:color w:val="000000" w:themeColor="text1"/>
                <w:sz w:val="24"/>
                <w:szCs w:val="24"/>
                <w:highlight w:val="none"/>
                <w14:textFill>
                  <w14:solidFill>
                    <w14:schemeClr w14:val="tx1"/>
                  </w14:solidFill>
                </w14:textFill>
              </w:rPr>
              <w:t xml:space="preserve">及采购人的各项规章制度，具有良好素养和职业道德，具备上岗资质，无不良记录及嗜好，爱岗敬业、工作勤快，礼貌待人、和蔼处事，相貌端正、着装统一，身材适中、身体健康</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无传染性疾病</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须</w:t>
            </w:r>
            <w:r>
              <w:rPr>
                <w:rFonts w:ascii="宋体" w:hAnsi="宋体" w:cs="宋体"/>
                <w:color w:val="000000" w:themeColor="text1"/>
                <w:sz w:val="24"/>
                <w:szCs w:val="24"/>
                <w:highlight w:val="none"/>
                <w14:textFill>
                  <w14:solidFill>
                    <w14:schemeClr w14:val="tx1"/>
                  </w14:solidFill>
                </w14:textFill>
              </w:rPr>
              <w:t xml:space="preserve">统一着装上岗，并佩戴胸牌，100%经过岗前培训合格才上岗。拟派驻的</w:t>
            </w:r>
            <w:r>
              <w:rPr>
                <w:rFonts w:hint="eastAsia" w:ascii="宋体" w:hAnsi="宋体" w:cs="宋体"/>
                <w:color w:val="000000" w:themeColor="text1"/>
                <w:sz w:val="24"/>
                <w:szCs w:val="24"/>
                <w:highlight w:val="none"/>
                <w14:textFill>
                  <w14:solidFill>
                    <w14:schemeClr w14:val="tx1"/>
                  </w14:solidFill>
                </w14:textFill>
              </w:rPr>
              <w:t xml:space="preserve">项</w:t>
            </w:r>
            <w:r>
              <w:rPr>
                <w:rFonts w:ascii="宋体" w:hAnsi="宋体" w:cs="宋体"/>
                <w:color w:val="000000" w:themeColor="text1"/>
                <w:sz w:val="24"/>
                <w:szCs w:val="24"/>
                <w:highlight w:val="none"/>
                <w14:textFill>
                  <w14:solidFill>
                    <w14:schemeClr w14:val="tx1"/>
                  </w14:solidFill>
                </w14:textFill>
              </w:rPr>
              <w:t xml:space="preserve">目经理及其他人员不得同时在</w:t>
            </w:r>
            <w:r>
              <w:rPr>
                <w:rFonts w:hint="eastAsia" w:ascii="宋体" w:hAnsi="宋体" w:cs="宋体"/>
                <w:color w:val="000000" w:themeColor="text1"/>
                <w:sz w:val="24"/>
                <w:szCs w:val="24"/>
                <w:highlight w:val="none"/>
                <w14:textFill>
                  <w14:solidFill>
                    <w14:schemeClr w14:val="tx1"/>
                  </w14:solidFill>
                </w14:textFill>
              </w:rPr>
              <w:t xml:space="preserve">其他</w:t>
            </w:r>
            <w:r>
              <w:rPr>
                <w:rFonts w:ascii="宋体" w:hAnsi="宋体" w:cs="宋体"/>
                <w:color w:val="000000" w:themeColor="text1"/>
                <w:sz w:val="24"/>
                <w:szCs w:val="24"/>
                <w:highlight w:val="none"/>
                <w14:textFill>
                  <w14:solidFill>
                    <w14:schemeClr w14:val="tx1"/>
                  </w14:solidFill>
                </w14:textFill>
              </w:rPr>
              <w:t xml:space="preserve">项目兼职。</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供应商所用全体工作人员的岗位职责、操作规范、人身安全、内部管理、各类纠纷等各项事宜及所涉及经费均由</w:t>
            </w:r>
            <w:r>
              <w:rPr>
                <w:rFonts w:hint="eastAsia" w:ascii="宋体" w:hAnsi="宋体" w:cs="宋体"/>
                <w:color w:val="000000" w:themeColor="text1"/>
                <w:sz w:val="24"/>
                <w:szCs w:val="24"/>
                <w:highlight w:val="none"/>
                <w14:textFill>
                  <w14:solidFill>
                    <w14:schemeClr w14:val="tx1"/>
                  </w14:solidFill>
                </w14:textFill>
              </w:rPr>
              <w:t xml:space="preserve">供应</w:t>
            </w:r>
            <w:r>
              <w:rPr>
                <w:rFonts w:ascii="宋体" w:hAnsi="宋体" w:cs="宋体"/>
                <w:color w:val="000000" w:themeColor="text1"/>
                <w:sz w:val="24"/>
                <w:szCs w:val="24"/>
                <w:highlight w:val="none"/>
                <w14:textFill>
                  <w14:solidFill>
                    <w14:schemeClr w14:val="tx1"/>
                  </w14:solidFill>
                </w14:textFill>
              </w:rPr>
              <w:t xml:space="preserve">商自行负责，采购人概不负责。 </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二、目标要求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bookmarkStart w:id="195" w:name="_Hlk76992180"/>
            <w:r>
              <w:rPr>
                <w:rFonts w:hint="eastAsia" w:ascii="宋体" w:hAnsi="宋体" w:cs="宋体"/>
                <w:color w:val="000000" w:themeColor="text1"/>
                <w:sz w:val="24"/>
                <w:szCs w:val="24"/>
                <w:highlight w:val="none"/>
                <w14:textFill>
                  <w14:solidFill>
                    <w14:schemeClr w14:val="tx1"/>
                  </w14:solidFill>
                </w14:textFill>
              </w:rPr>
              <w:t xml:space="preserve">1.负责消防控制室和监控室的24小时值守，值班人员要坚守岗位，检查监控系统、设施设备运行情况，密切注视监视屏及各类控制柜的运行状态。严禁无关人员进入监控室，外访者须得到采购人有关部门的许可并做好登记手续方可进入，发现可疑的人和事及时向物业值班人员汇报，物业值班</w:t>
            </w:r>
            <w:r>
              <w:rPr>
                <w:rFonts w:ascii="宋体" w:hAnsi="宋体" w:cs="宋体"/>
                <w:color w:val="000000" w:themeColor="text1"/>
                <w:sz w:val="24"/>
                <w:szCs w:val="24"/>
                <w:highlight w:val="none"/>
                <w14:textFill>
                  <w14:solidFill>
                    <w14:schemeClr w14:val="tx1"/>
                  </w14:solidFill>
                </w14:textFill>
              </w:rPr>
              <w:t xml:space="preserve">人员</w:t>
            </w:r>
            <w:r>
              <w:rPr>
                <w:rFonts w:hint="eastAsia" w:ascii="宋体" w:hAnsi="宋体" w:cs="宋体"/>
                <w:color w:val="000000" w:themeColor="text1"/>
                <w:sz w:val="24"/>
                <w:szCs w:val="24"/>
                <w:highlight w:val="none"/>
                <w14:textFill>
                  <w14:solidFill>
                    <w14:schemeClr w14:val="tx1"/>
                  </w14:solidFill>
                </w14:textFill>
              </w:rPr>
              <w:t xml:space="preserve">及时上报学校，在最短的时间内妥善处置，保障学校的安全。做好每天的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校园安全</w:t>
            </w:r>
            <w:r>
              <w:rPr>
                <w:rFonts w:hint="eastAsia" w:ascii="宋体" w:hAnsi="宋体" w:cs="宋体"/>
                <w:color w:val="000000" w:themeColor="text1"/>
                <w:sz w:val="24"/>
                <w:szCs w:val="24"/>
                <w:highlight w:val="none"/>
                <w14:textFill>
                  <w14:solidFill>
                    <w14:schemeClr w14:val="tx1"/>
                  </w14:solidFill>
                </w14:textFill>
              </w:rPr>
              <w:t xml:space="preserve">巡查工作，填写检查记录，每周上报一次，发现紧急问题及时上报给采购人有关部门，若因物业巡查人员失职导致火灾等事故发生并造成损失，供应商负有相应</w:t>
            </w:r>
            <w:r>
              <w:rPr>
                <w:rFonts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赔偿责任。</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2.对突发事件（包括火灾、触</w:t>
            </w:r>
            <w:r>
              <w:rPr>
                <w:rFonts w:ascii="宋体" w:hAnsi="宋体" w:cs="宋体"/>
                <w:color w:val="000000" w:themeColor="text1"/>
                <w:sz w:val="24"/>
                <w:szCs w:val="24"/>
                <w:highlight w:val="none"/>
                <w14:textFill>
                  <w14:solidFill>
                    <w14:schemeClr w14:val="tx1"/>
                  </w14:solidFill>
                </w14:textFill>
              </w:rPr>
              <w:t xml:space="preserve">电事故</w:t>
            </w:r>
            <w:r>
              <w:rPr>
                <w:rFonts w:hint="eastAsia" w:ascii="宋体" w:hAnsi="宋体" w:cs="宋体"/>
                <w:color w:val="000000" w:themeColor="text1"/>
                <w:sz w:val="24"/>
                <w:szCs w:val="24"/>
                <w:highlight w:val="none"/>
                <w14:textFill>
                  <w14:solidFill>
                    <w14:schemeClr w14:val="tx1"/>
                  </w14:solidFill>
                </w14:textFill>
              </w:rPr>
              <w:t xml:space="preserve">等）提供应急处理服务。</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供应商负责校内各场所和区域的卫生保洁工作，须严格坚持“高标准、规范化”的环境卫生管理和“高质量、高频度”的环境卫生维护，做到眼看无垃圾、手摸无尘，确保垃圾日产日清。供应商须根据保洁区域划分保洁人员的责任范围，落实责任人，根据各区域保洁环节的不同，以定时或定期、集中作业方式和日常巡视保洁作业的方式，制定保洁作业制度，安排日常保洁工作。</w:t>
            </w:r>
            <w:bookmarkEnd w:id="195"/>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三、其他要求</w:t>
            </w:r>
            <w:r/>
          </w:p>
          <w:p>
            <w:pPr>
              <w:spacing w:after="0"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1.供应商不得利用服务区域内的采购人房产、水电等资源从事其他经营或非法活动，不能改变其服务性质。</w:t>
            </w:r>
            <w:r/>
          </w:p>
          <w:p>
            <w:pPr>
              <w:jc w:val="both"/>
              <w:spacing w:after="0" w:line="240" w:lineRule="auto"/>
              <w:widowControl w:val="off"/>
              <w:rPr>
                <w:rStyle w:val="698"/>
                <w:rFonts w:hint="eastAsia" w:ascii="宋体" w:hAnsi="宋体" w:eastAsia="宋体" w:cs="宋体"/>
                <w:b/>
                <w:bCs/>
                <w:color w:val="000000" w:themeColor="text1"/>
                <w:spacing w:val="-1"/>
                <w:sz w:val="24"/>
                <w:szCs w:val="24"/>
                <w:highlight w:val="none"/>
                <w:vertAlign w:val="baseli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2.供应商的服务人员须服从采购人的工作安排以及统一调配的要求。更换项目经理或其他用工人员，须经采购人许可。</w:t>
            </w:r>
            <w:r/>
          </w:p>
        </w:tc>
      </w:tr>
    </w:tbl>
    <w:p>
      <w:pPr>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4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2"/>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（二）商务要求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（1）报价应包含为完成本次采购项目的所有费用，供应商应综合考虑管理费、利润和税费，任何错漏、优惠、竞争性报价不得作为减轻责任、减少服务、增加收费、降低服务质量的理由。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（2）供应商根据本项目采购需求和自身实际填报《投标分项报价表》（格式见第六章），其中“人工成本”须填报《人工成本报价明细表》（格式见第六章）并满足以下要求：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①人员工资和法定节假日加班工资。</w:t>
      </w:r>
      <w:r>
        <w:rPr>
          <w:rFonts w:ascii="SimSun" w:hAnsi="SimSun" w:eastAsia="SimSun" w:cs="SimSun"/>
          <w:b/>
          <w:color w:val="000000"/>
          <w:sz w:val="24"/>
        </w:rPr>
        <w:t xml:space="preserve">人员工资不得低于南京市最低月工资标准，并在《人工成本报价明细表》中按照物业服务人员岗位分别填报；法定节假日安排工作的，供应商应依法支付高于劳动者正常工作时间工资的工资报酬，并测算到投标报价中。本项目物业管理服务要求法定节假日在岗人数58人</w:t>
      </w:r>
      <w:r>
        <w:rPr>
          <w:rFonts w:ascii="SimSun" w:hAnsi="SimSun" w:eastAsia="SimSun" w:cs="SimSun"/>
          <w:b/>
          <w:color w:val="000000"/>
          <w:sz w:val="24"/>
        </w:rPr>
        <w:t xml:space="preserve">，</w:t>
      </w:r>
      <w:r>
        <w:rPr>
          <w:rFonts w:ascii="SimSun" w:hAnsi="SimSun" w:eastAsia="SimSun" w:cs="SimSun"/>
          <w:b/>
          <w:color w:val="000000"/>
          <w:sz w:val="24"/>
          <w:highlight w:val="white"/>
        </w:rPr>
        <w:t xml:space="preserve">其中察哈尔路校区24人（安保班长1人，监控员2人，校区形象岗安保员4人，校区巡逻岗安保员2人，校区门岗安保员6人，保洁员5人，宿舍管理员3人，值班电工1人）；奥南校区16人（安保班长1人，监控员2人，校区形象岗安保员2人，校区巡逻岗安保员2人，校区门岗安保员2人，保洁员4人，宿舍管理员2人，值班电工1人）；晓庄校区18人（安保班长1人，监控员2人，校区形象岗安保员2人，校区巡逻岗安保员2人，校区门岗安保员4人，保洁员4人，宿舍管理员2人，值班电工1人）</w:t>
      </w:r>
      <w:r>
        <w:rPr>
          <w:rFonts w:ascii="SimSun" w:hAnsi="SimSun" w:eastAsia="SimSun" w:cs="SimSun"/>
          <w:b/>
          <w:color w:val="000000"/>
          <w:sz w:val="24"/>
        </w:rPr>
        <w:t xml:space="preserve">，并按照合同履行期内的法定节假日天数（13天/年）进行测算，报价中的“法定节假日加班工资”不得低于上述要求。</w:t>
      </w:r>
      <w:r>
        <w:rPr>
          <w:sz w:val="21"/>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②社会保险和公积金：</w:t>
      </w:r>
      <w:r>
        <w:rPr>
          <w:rFonts w:ascii="SimSun" w:hAnsi="SimSun" w:eastAsia="SimSun" w:cs="SimSun"/>
          <w:b/>
          <w:color w:val="000000"/>
          <w:sz w:val="24"/>
        </w:rPr>
        <w:t xml:space="preserve">社保缴费基数不得低于人社部门现行文件规定，公积金缴存基数不得低于南京市住房公积金缴存基数的相关规定，社保、公积金须在《人工成本报价明细表》中按照物业服务人员岗位分别填报。根据省人社部门文件规定，最低工资不包含劳动者按下限缴存的住房公积金，由用人单位按规定另行支付，供应商须测算在报价中。</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为投入本项目全部服务人员缴纳社保和公积金，供应商报价中的社保、公积金费用测算不得低于上述要求。合同签订前，中标供应商应根据采购人要求提供上述人员清单和社保、公积金缴纳证明等材料供核验，否则采购人有权取消其中标资格，并依法追究相应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③招标文件发出至投标截止期间，如遇相关政策规定更新，上述①②款规定的相关费用测算可按招标文件发出时的政策规定执行。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另外，本项目还包含如下费用，满足以下要求：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①察哈尔路校区拥有183个机械停车位，机械停车位须由厂家维保，每年维保及年检费用为30万元（含税，包含零配件维修更换费用），供应商应将此项费用单独列支在投标报价中，该项费用为不可竞争费。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（1）以第三章合同文本内容为准。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（2）合同履约期间，如遇最低工资、社保和公积金等政策调整，按以下第（2）种方式处理：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①由供应商承担。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②供应商可以与采购人协商，由采购人按协商意见承担相关费用。</w:t>
      </w:r>
      <w:r/>
    </w:p>
    <w:p>
      <w:pPr>
        <w:ind w:firstLine="48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（1）服务期限：</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月1日</w:t>
      </w:r>
      <w:r>
        <w:rPr>
          <w:rFonts w:ascii="宋体" w:hAnsi="宋体"/>
          <w:color w:val="000000" w:themeColor="text1"/>
          <w:sz w:val="24"/>
          <w:szCs w:val="24"/>
          <w:highlight w:val="none"/>
          <w14:textFill>
            <w14:solidFill>
              <w14:schemeClr w14:val="tx1"/>
            </w14:solidFill>
          </w14:textFill>
        </w:rPr>
        <w:t xml:space="preserve">至</w:t>
      </w:r>
      <w:r>
        <w:rPr>
          <w:rFonts w:hint="eastAsia" w:ascii="宋体" w:hAnsi="宋体"/>
          <w:color w:val="000000" w:themeColor="text1"/>
          <w:sz w:val="24"/>
          <w:szCs w:val="24"/>
          <w:highlight w:val="none"/>
          <w14:textFill>
            <w14:solidFill>
              <w14:schemeClr w14:val="tx1"/>
            </w14:solidFill>
          </w14:textFill>
        </w:rPr>
        <w:t xml:space="preserve">202</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年</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月3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日。</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cs="Times New Roman"/>
          <w:b w:val="0"/>
          <w:bCs w:val="0"/>
          <w:color w:val="000000" w:themeColor="text1"/>
          <w:spacing w:val="0"/>
          <w:sz w:val="24"/>
          <w:szCs w:val="24"/>
          <w:highlight w:val="none"/>
          <w:lang w:val="en-US" w:eastAsia="zh-CN"/>
          <w14:textFill>
            <w14:solidFill>
              <w14:schemeClr w14:val="tx1"/>
            </w14:solidFill>
          </w14:textFill>
        </w:rPr>
        <w:t xml:space="preserve">4.考核要求</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4.1采购人指定所属职能部门为具体考核单位，对管理范围内的供应商日常服务进行检查、考核，各类违章以文字记录确认。采购</w:t>
      </w:r>
      <w:r>
        <w:rPr>
          <w:rFonts w:ascii="宋体" w:hAnsi="宋体" w:cs="宋体"/>
          <w:color w:val="000000" w:themeColor="text1"/>
          <w:sz w:val="24"/>
          <w:szCs w:val="24"/>
          <w:highlight w:val="none"/>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管理部门（总务处）每季度汇总1次，不合格或未完成管理目标的，根据考核结果给予相应罚款。由采购人管理部门出具整改通知，限时整改，并按处罚规定执行，对物业服务的罚款从合同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中扣除。</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4.2考核标准详见附件，处罚标准如下：</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4.2.1</w:t>
      </w:r>
      <w:r>
        <w:rPr>
          <w:rFonts w:hint="eastAsia" w:ascii="宋体" w:hAnsi="宋体" w:cs="宋体"/>
          <w:color w:val="000000" w:themeColor="text1"/>
          <w:sz w:val="24"/>
          <w:szCs w:val="24"/>
          <w:highlight w:val="none"/>
          <w14:textFill>
            <w14:solidFill>
              <w14:schemeClr w14:val="tx1"/>
            </w14:solidFill>
          </w14:textFill>
        </w:rPr>
        <w:t xml:space="preserve">考核分在90分（含）以上为合格；考核分在90分以下为不合格；</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2考核</w:t>
      </w:r>
      <w:r>
        <w:rPr>
          <w:rFonts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90分以下每低1分的，扣除合同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 1000元；</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3对出现以下情形之一的，每发生一项或一次，扣除合同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 1000元-10000元：</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（1）因物业服务不到位导致发生有较大影响的责任事件；</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（2）未按要求限期整改完成的；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（3）发生同样问题3次（含3次）以上的；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（4）服务人员存在违纪违法行为，对学校造成影响的。</w:t>
      </w:r>
      <w:r/>
    </w:p>
    <w:p>
      <w:pPr>
        <w:ind w:firstLine="480"/>
        <w:spacing w:line="3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4对发生重大有影响责任事件的，扣除合同</w:t>
      </w:r>
      <w:r>
        <w:rPr>
          <w:rFonts w:ascii="宋体" w:hAnsi="宋体" w:cs="宋体"/>
          <w:color w:val="000000" w:themeColor="text1"/>
          <w:sz w:val="24"/>
          <w:szCs w:val="24"/>
          <w:highlight w:val="none"/>
          <w14:textFill>
            <w14:solidFill>
              <w14:schemeClr w14:val="tx1"/>
            </w14:solidFill>
          </w14:textFill>
        </w:rPr>
        <w:t xml:space="preserve">款</w:t>
      </w:r>
      <w:r>
        <w:rPr>
          <w:rFonts w:hint="eastAsia" w:ascii="宋体" w:hAnsi="宋体" w:cs="宋体"/>
          <w:color w:val="000000" w:themeColor="text1"/>
          <w:sz w:val="24"/>
          <w:szCs w:val="24"/>
          <w:highlight w:val="none"/>
          <w14:textFill>
            <w14:solidFill>
              <w14:schemeClr w14:val="tx1"/>
            </w14:solidFill>
          </w14:textFill>
        </w:rPr>
        <w:t xml:space="preserve">5000元-10000元，供应商并承担相应的责任损失，严重的依法承担相应的刑事责任。</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4.3奖励：在重大事件处置、避免意外事件发生、好人好事等方面，有突出贡献的，每季度一次考核，酌情加分（1—5分）。采购人有权处理考核处罚的费用。</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4.4考核</w:t>
      </w:r>
      <w:r>
        <w:rPr>
          <w:rFonts w:ascii="宋体" w:hAnsi="宋体"/>
          <w:color w:val="000000" w:themeColor="text1"/>
          <w:sz w:val="24"/>
          <w:szCs w:val="24"/>
          <w:highlight w:val="none"/>
          <w14:textFill>
            <w14:solidFill>
              <w14:schemeClr w14:val="tx1"/>
            </w14:solidFill>
          </w14:textFill>
        </w:rPr>
        <w:t xml:space="preserve">标准：</w:t>
      </w:r>
      <w:r/>
    </w:p>
    <w:tbl>
      <w:tblPr>
        <w:tblStyle w:val="699"/>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720"/>
        <w:gridCol w:w="1300"/>
        <w:gridCol w:w="3400"/>
        <w:gridCol w:w="2240"/>
      </w:tblGrid>
      <w:tr>
        <w:trPr>
          <w:jc w:val="center"/>
          <w:trHeight w:val="495"/>
        </w:trPr>
        <w:tc>
          <w:tcPr>
            <w:tcW w:w="108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考核范围</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考核内容</w:t>
            </w:r>
            <w:r/>
          </w:p>
        </w:tc>
        <w:tc>
          <w:tcPr>
            <w:tcW w:w="34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考核要求</w:t>
            </w:r>
            <w:r/>
          </w:p>
        </w:tc>
        <w:tc>
          <w:tcPr>
            <w:tcW w:w="224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评分标准</w:t>
            </w:r>
            <w:r/>
          </w:p>
        </w:tc>
      </w:tr>
      <w:tr>
        <w:trPr>
          <w:jc w:val="center"/>
          <w:trHeight w:val="659"/>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门禁管理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校门</w:t>
            </w:r>
            <w:r>
              <w:rPr>
                <w:rFonts w:hint="eastAsia" w:ascii="宋体" w:hAnsi="宋体" w:cs="宋体"/>
                <w:color w:val="000000" w:themeColor="text1"/>
                <w:highlight w:val="none"/>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秩序管理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校门口人员、车辆井然有序，无明显混乱现象。各门按时开关。</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183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车辆管理</w:t>
            </w:r>
            <w:r/>
          </w:p>
        </w:tc>
        <w:tc>
          <w:tcPr>
            <w:tcW w:w="3400" w:type="dxa"/>
            <w:vAlign w:val="center"/>
            <w:textDirection w:val="lrTb"/>
            <w:noWrap w:val="false"/>
          </w:tcPr>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做好外来车辆进、出换证，检查、登记工作，外来车辆校园内停放有序，未经允许外来车辆不得进</w:t>
            </w:r>
            <w:r>
              <w:rPr>
                <w:rFonts w:ascii="宋体" w:hAnsi="宋体" w:cs="宋体"/>
                <w:color w:val="000000" w:themeColor="text1"/>
                <w:highlight w:val="none"/>
                <w14:textFill>
                  <w14:solidFill>
                    <w14:schemeClr w14:val="tx1"/>
                  </w14:solidFill>
                </w14:textFill>
              </w:rPr>
              <w:t xml:space="preserve">入校区</w:t>
            </w:r>
            <w:r>
              <w:rPr>
                <w:rFonts w:hint="eastAsia" w:ascii="宋体" w:hAnsi="宋体" w:cs="宋体"/>
                <w:color w:val="000000" w:themeColor="text1"/>
                <w:highlight w:val="none"/>
                <w14:textFill>
                  <w14:solidFill>
                    <w14:schemeClr w14:val="tx1"/>
                  </w14:solidFill>
                </w14:textFill>
              </w:rPr>
              <w:t xml:space="preserve">，校内车辆按规定执行，送货车辆按规定时间进入</w:t>
            </w:r>
            <w:r>
              <w:rPr>
                <w:rFonts w:hint="eastAsia" w:ascii="宋体" w:hAnsi="宋体" w:cs="宋体"/>
                <w:color w:val="000000" w:themeColor="text1"/>
                <w:highlight w:val="none"/>
                <w:lang w:eastAsia="zh-CN"/>
                <w14:textFill>
                  <w14:solidFill>
                    <w14:schemeClr w14:val="tx1"/>
                  </w14:solidFill>
                </w14:textFill>
              </w:rPr>
              <w:t xml:space="preserve">；</w:t>
            </w:r>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*严禁黑车进入校园。</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未做到一次扣1分，打*未做到一次扣2分</w:t>
            </w:r>
            <w:r/>
          </w:p>
        </w:tc>
      </w:tr>
      <w:tr>
        <w:trPr>
          <w:jc w:val="center"/>
          <w:trHeight w:val="84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人员管理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做好来访人员接待、验证、登记、报告工作；学生宿舍未经允许，外来人员严禁进入；无关人员严禁入校。</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63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学生管理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按要求执行学生出入验证管理制度，对学生进行出入管理。</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825"/>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内保管理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消防管理</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督促</w:t>
            </w:r>
            <w:r>
              <w:rPr>
                <w:rFonts w:ascii="宋体" w:hAnsi="宋体" w:cs="宋体"/>
                <w:color w:val="000000" w:themeColor="text1"/>
                <w:highlight w:val="none"/>
                <w14:textFill>
                  <w14:solidFill>
                    <w14:schemeClr w14:val="tx1"/>
                  </w14:solidFill>
                </w14:textFill>
              </w:rPr>
              <w:t xml:space="preserve">消防维保单位</w:t>
            </w:r>
            <w:r>
              <w:rPr>
                <w:rFonts w:hint="eastAsia" w:ascii="宋体" w:hAnsi="宋体" w:cs="宋体"/>
                <w:color w:val="000000" w:themeColor="text1"/>
                <w:highlight w:val="none"/>
                <w14:textFill>
                  <w14:solidFill>
                    <w14:schemeClr w14:val="tx1"/>
                  </w14:solidFill>
                </w14:textFill>
              </w:rPr>
              <w:t xml:space="preserve">做好所属区域消防器材的保管、检查和使用，检查记录资料完整并有责任人签字，及时提出更换意见。</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1095"/>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治安巡逻</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按要求对校园进行巡视，及时排查、发现、报告、排除各类安全隐患。做好湖水面钓鱼、戏水、游泳等安全管理。</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未做到一次扣1分</w:t>
            </w:r>
            <w:r/>
          </w:p>
        </w:tc>
      </w:tr>
      <w:tr>
        <w:trPr>
          <w:jc w:val="center"/>
          <w:trHeight w:val="855"/>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内保防范</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做好校园内防火、防盗、防意外事件等工作，做好各类应急处置工作，不发生有影响事件、事故。</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履职不到位，除赔偿损失外，按责任大小扣分</w:t>
            </w:r>
            <w:r/>
          </w:p>
        </w:tc>
      </w:tr>
      <w:tr>
        <w:trPr>
          <w:jc w:val="center"/>
          <w:trHeight w:val="855"/>
        </w:trPr>
        <w:tc>
          <w:tcPr>
            <w:tcW w:w="1080" w:type="dxa"/>
            <w:vAlign w:val="center"/>
            <w:vMerge w:val="restart"/>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队伍管理</w:t>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装备要求</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物业服务人员统一着装，佩戴明显标志，照明灯具、通讯器材配置齐全。</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未做到一项扣1分</w:t>
            </w:r>
            <w:r/>
          </w:p>
        </w:tc>
      </w:tr>
      <w:tr>
        <w:trPr>
          <w:jc w:val="center"/>
          <w:trHeight w:val="114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岗位要求</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有年度员工培训计划并按计划开展培训教育，保留完整的员工培训记录备查。每学期开展一次预案演练，提高员工应急处置能力。</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未做到一次扣5分</w:t>
            </w:r>
            <w:r/>
          </w:p>
        </w:tc>
      </w:tr>
      <w:tr>
        <w:trPr>
          <w:jc w:val="center"/>
          <w:trHeight w:val="660"/>
        </w:trPr>
        <w:tc>
          <w:tcPr>
            <w:tcW w:w="1080" w:type="dxa"/>
            <w:vAlign w:val="center"/>
            <w:vMerge w:val="continue"/>
            <w:textDirection w:val="lrTb"/>
            <w:noWrap w:val="false"/>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72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3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文明礼仪</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热爱学生，语言文明、态度亲和、举止端庄，具有温馨服务</w:t>
            </w:r>
            <w:r>
              <w:rPr>
                <w:rFonts w:ascii="宋体" w:hAnsi="宋体" w:cs="宋体"/>
                <w:color w:val="000000" w:themeColor="text1"/>
                <w:highlight w:val="none"/>
                <w14:textFill>
                  <w14:solidFill>
                    <w14:schemeClr w14:val="tx1"/>
                  </w14:solidFill>
                </w14:textFill>
              </w:rPr>
              <w:t xml:space="preserve">氛围</w:t>
            </w:r>
            <w:r>
              <w:rPr>
                <w:rFonts w:hint="eastAsia" w:ascii="宋体" w:hAnsi="宋体" w:cs="宋体"/>
                <w:color w:val="000000" w:themeColor="text1"/>
                <w:highlight w:val="none"/>
                <w14:textFill>
                  <w14:solidFill>
                    <w14:schemeClr w14:val="tx1"/>
                  </w14:solidFill>
                </w14:textFill>
              </w:rPr>
              <w:t xml:space="preserve">。</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未做到一次扣2分</w:t>
            </w:r>
            <w:r/>
          </w:p>
        </w:tc>
      </w:tr>
      <w:tr>
        <w:trPr>
          <w:jc w:val="center"/>
          <w:trHeight w:val="660"/>
        </w:trPr>
        <w:tc>
          <w:tcPr>
            <w:gridSpan w:val="3"/>
            <w:tcW w:w="3100"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其他问题及处理意见</w:t>
            </w:r>
            <w:r/>
          </w:p>
        </w:tc>
        <w:tc>
          <w:tcPr>
            <w:tcW w:w="340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发生盗窃事件、外来伤害、火灾、隐患排查不力等有责情形</w:t>
            </w:r>
            <w:r/>
          </w:p>
        </w:tc>
        <w:tc>
          <w:tcPr>
            <w:tcW w:w="2240" w:type="dxa"/>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除赔偿外，加重扣分</w:t>
            </w:r>
            <w:r/>
          </w:p>
        </w:tc>
      </w:tr>
    </w:tbl>
    <w:p>
      <w:pPr>
        <w:ind w:firstLine="482"/>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4.5 </w:t>
      </w:r>
      <w:r>
        <w:rPr>
          <w:rFonts w:hint="eastAsia"/>
          <w:bCs/>
          <w:color w:val="000000" w:themeColor="text1"/>
          <w:sz w:val="24"/>
          <w:szCs w:val="24"/>
          <w:highlight w:val="none"/>
          <w14:textFill>
            <w14:solidFill>
              <w14:schemeClr w14:val="tx1"/>
            </w14:solidFill>
          </w14:textFill>
        </w:rPr>
        <w:t xml:space="preserve">如上级部门有相关要求，按照要求调整，供应商不得追究采购人违约责任。</w:t>
      </w:r>
      <w:r/>
    </w:p>
    <w:p>
      <w:pPr>
        <w:ind w:firstLine="48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5.履约保证金</w:t>
      </w:r>
      <w:r/>
    </w:p>
    <w:p>
      <w:pPr>
        <w:ind w:firstLine="48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以第三章合同文本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bookmarkStart w:id="196" w:name="OLE_LINK1"/>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t xml:space="preserve">6.其他要求</w:t>
      </w:r>
      <w:bookmarkEnd w:id="196"/>
      <w:r/>
      <w:r/>
    </w:p>
    <w:p>
      <w:pPr>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spacing w:val="0"/>
          <w:sz w:val="24"/>
          <w:szCs w:val="24"/>
          <w:highlight w:val="none"/>
          <w:lang w:val="en-US" w:eastAsia="zh-CN"/>
          <w14:textFill>
            <w14:solidFill>
              <w14:schemeClr w14:val="tx1"/>
            </w14:solidFill>
          </w14:textFill>
        </w:rPr>
      </w:r>
      <w:r>
        <w:rPr>
          <w:rFonts w:hint="eastAsia" w:ascii="宋体" w:hAnsi="宋体" w:eastAsia="宋体" w:cs="Times New Roman"/>
          <w:b w:val="0"/>
          <w:bCs w:val="0"/>
          <w:spacing w:val="0"/>
          <w:sz w:val="24"/>
          <w:szCs w:val="24"/>
          <w:highlight w:val="none"/>
          <w:lang w:val="en-US" w:eastAsia="zh-CN"/>
          <w14:textFill>
            <w14:solidFill>
              <w14:schemeClr w14:val="tx1"/>
            </w14:solidFill>
          </w14:textFill>
        </w:rPr>
      </w:r>
      <w:r/>
    </w:p>
    <w:p>
      <w:pPr>
        <w:pStyle w:val="751"/>
        <w:rPr>
          <w:rFonts w:hint="eastAsia" w:ascii="宋体" w:hAnsi="宋体" w:eastAsia="宋体" w:cs="Times New Roman"/>
          <w:b w:val="0"/>
          <w:bCs w:val="0"/>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pacing w:val="0"/>
          <w:sz w:val="24"/>
          <w:szCs w:val="24"/>
          <w:highlight w:val="none"/>
          <w:lang w:val="en-US" w:eastAsia="zh-CN"/>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outlineLvl w:val="9"/>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一、评标方法</w:t>
      </w:r>
      <w:r/>
    </w:p>
    <w:p>
      <w:pPr>
        <w:ind w:firstLine="480"/>
        <w:spacing w:line="264"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，按“评标标准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-2.服务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highlight w:val="none"/>
          <w14:textFill>
            <w14:solidFill>
              <w14:schemeClr w14:val="tx1"/>
            </w14:solidFill>
          </w14:textFill>
        </w:rPr>
        <w:t xml:space="preserve">，按照评审得分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由高到低</w:t>
      </w:r>
      <w:r>
        <w:rPr>
          <w:rFonts w:hint="eastAsia" w:ascii="宋体" w:hAnsi="宋体" w:eastAsia="宋体" w:cs="宋体"/>
          <w:color w:val="000000" w:themeColor="text1"/>
          <w:sz w:val="24"/>
          <w:szCs w:val="24"/>
          <w:highlight w:val="none"/>
          <w14:textFill>
            <w14:solidFill>
              <w14:schemeClr w14:val="tx1"/>
            </w14:solidFill>
          </w14:textFill>
        </w:rPr>
        <w:t xml:space="preserve">选取</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highlight w:val="none"/>
          <w14:textFill>
            <w14:solidFill>
              <w14:schemeClr w14:val="tx1"/>
            </w14:solidFill>
          </w14:textFill>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二</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、评标标准</w:t>
      </w:r>
      <w:r/>
    </w:p>
    <w:tbl>
      <w:tblPr>
        <w:tblStyle w:val="99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1.</w:t>
            </w:r>
            <w:r>
              <w:rPr>
                <w:rFonts w:hint="default"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价</w:t>
            </w:r>
            <w:r>
              <w:rPr>
                <w:rFonts w:hint="default" w:ascii="宋体" w:hAnsi="宋体" w:eastAsia="宋体" w:cs="宋体"/>
                <w:b/>
                <w:bCs/>
                <w:color w:val="000000" w:themeColor="text1"/>
                <w:spacing w:val="-2"/>
                <w:sz w:val="21"/>
                <w:szCs w:val="21"/>
                <w:highlight w:val="none"/>
                <w:lang w:val="en-US" w:eastAsia="zh-CN" w:bidi="ar-SA"/>
                <w14:textFill>
                  <w14:solidFill>
                    <w14:schemeClr w14:val="tx1"/>
                  </w14:solidFill>
                </w14:textFill>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采用低价优先</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法计算，即满足招标文件要求且投标价格最低的投标</w:t>
            </w: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报价为评标基准</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价，其价格分为满分。其他投标人的价格分统一按</w:t>
            </w:r>
            <w:r>
              <w:rPr>
                <w:rFonts w:hint="default"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照下列公</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式计算：投标报价得分=(评标基准价/投标报价)×</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实施方案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bookmarkStart w:id="197" w:name="OLE_LINK5"/>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Fonts w:hint="eastAsia" w:ascii="宋体" w:hAnsi="宋体" w:cs="宋体"/>
                <w:color w:val="000000" w:themeColor="text1"/>
                <w:spacing w:val="-2"/>
                <w:szCs w:val="22"/>
                <w:highlight w:val="none"/>
                <w14:textFill>
                  <w14:solidFill>
                    <w14:schemeClr w14:val="tx1"/>
                  </w14:solidFill>
                </w14:textFill>
              </w:rPr>
              <w:t xml:space="preserve">1.</w:t>
            </w:r>
            <w:r>
              <w:rPr>
                <w:rStyle w:val="1010"/>
                <w:rFonts w:hint="eastAsia" w:ascii="宋体" w:hAnsi="宋体" w:cs="宋体"/>
                <w:color w:val="000000" w:themeColor="text1"/>
                <w:highlight w:val="none"/>
                <w14:textFill>
                  <w14:solidFill>
                    <w14:schemeClr w14:val="tx1"/>
                  </w14:solidFill>
                </w14:textFill>
              </w:rPr>
              <w:t xml:space="preserve">保洁管理实施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；2.工程维修实施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；3.宿舍管理实施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；4.安保管理实施</w:t>
            </w:r>
            <w:r>
              <w:rPr>
                <w:rStyle w:val="1010"/>
                <w:rFonts w:ascii="宋体" w:hAnsi="宋体" w:cs="宋体"/>
                <w:color w:val="000000" w:themeColor="text1"/>
                <w:highlight w:val="none"/>
                <w14:textFill>
                  <w14:solidFill>
                    <w14:schemeClr w14:val="tx1"/>
                  </w14:solidFill>
                </w14:textFill>
              </w:rPr>
              <w:t xml:space="preserve">方案</w:t>
            </w:r>
            <w:r>
              <w:rPr>
                <w:rStyle w:val="1010"/>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Style w:val="1011"/>
                <w:rFonts w:ascii="宋体" w:hAnsi="宋体" w:cs="宋体"/>
                <w:color w:val="000000" w:themeColor="text1"/>
                <w:highlight w:val="none"/>
                <w14:textFill>
                  <w14:solidFill>
                    <w14:schemeClr w14:val="tx1"/>
                  </w14:solidFill>
                </w14:textFill>
              </w:rPr>
              <w:t xml:space="preserve">质量标准高、时间计划</w:t>
            </w:r>
            <w:r>
              <w:rPr>
                <w:rStyle w:val="1011"/>
                <w:rFonts w:hint="eastAsia" w:ascii="宋体" w:hAnsi="宋体" w:cs="宋体"/>
                <w:color w:val="000000" w:themeColor="text1"/>
                <w:highlight w:val="none"/>
                <w:lang w:val="en-US"/>
                <w14:textFill>
                  <w14:solidFill>
                    <w14:schemeClr w14:val="tx1"/>
                  </w14:solidFill>
                </w14:textFill>
              </w:rPr>
              <w:t xml:space="preserve">及</w:t>
            </w:r>
            <w:r>
              <w:rPr>
                <w:rStyle w:val="1011"/>
                <w:rFonts w:ascii="宋体" w:hAnsi="宋体" w:cs="宋体"/>
                <w:color w:val="000000" w:themeColor="text1"/>
                <w:highlight w:val="none"/>
                <w14:textFill>
                  <w14:solidFill>
                    <w14:schemeClr w14:val="tx1"/>
                  </w14:solidFill>
                </w14:textFill>
              </w:rPr>
              <w:t xml:space="preserve">工作流程具体</w:t>
            </w:r>
            <w:r>
              <w:rPr>
                <w:rStyle w:val="1011"/>
                <w:rFonts w:hint="eastAsia" w:ascii="宋体" w:hAnsi="宋体" w:cs="宋体"/>
                <w:color w:val="000000" w:themeColor="text1"/>
                <w:highlight w:val="none"/>
                <w14:textFill>
                  <w14:solidFill>
                    <w14:schemeClr w14:val="tx1"/>
                  </w14:solidFill>
                </w14:textFill>
              </w:rPr>
              <w:t xml:space="preserve">、</w:t>
            </w:r>
            <w:r>
              <w:rPr>
                <w:rStyle w:val="1011"/>
                <w:rFonts w:ascii="宋体" w:hAnsi="宋体" w:cs="宋体"/>
                <w:color w:val="000000" w:themeColor="text1"/>
                <w:highlight w:val="none"/>
                <w14:textFill>
                  <w14:solidFill>
                    <w14:schemeClr w14:val="tx1"/>
                  </w14:solidFill>
                </w14:textFill>
              </w:rPr>
              <w:t xml:space="preserve">可操作性强</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Style w:val="1011"/>
                <w:rFonts w:hint="eastAsia" w:ascii="宋体" w:hAnsi="宋体" w:cs="宋体"/>
                <w:color w:val="000000" w:themeColor="text1"/>
                <w:highlight w:val="none"/>
                <w14:textFill>
                  <w14:solidFill>
                    <w14:schemeClr w14:val="tx1"/>
                  </w14:solidFill>
                </w14:textFill>
              </w:rPr>
              <w:t xml:space="preserve">有</w:t>
            </w:r>
            <w:r>
              <w:rPr>
                <w:rFonts w:ascii="宋体" w:hAnsi="宋体" w:cs="宋体"/>
                <w:color w:val="000000" w:themeColor="text1"/>
                <w:highlight w:val="none"/>
                <w14:textFill>
                  <w14:solidFill>
                    <w14:schemeClr w14:val="tx1"/>
                  </w14:solidFill>
                </w14:textFill>
              </w:rPr>
              <w:t xml:space="preserve">质量标准</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时间计划</w:t>
            </w:r>
            <w:r>
              <w:rPr>
                <w:rFonts w:hint="eastAsia" w:ascii="宋体" w:hAnsi="宋体" w:cs="宋体"/>
                <w:color w:val="000000" w:themeColor="text1"/>
                <w:highlight w:val="none"/>
                <w:lang w:val="en-US" w:eastAsia="zh-CN"/>
                <w14:textFill>
                  <w14:solidFill>
                    <w14:schemeClr w14:val="tx1"/>
                  </w14:solidFill>
                </w14:textFill>
              </w:rPr>
              <w:t xml:space="preserve">及</w:t>
            </w:r>
            <w:r>
              <w:rPr>
                <w:rFonts w:ascii="宋体" w:hAnsi="宋体" w:cs="宋体"/>
                <w:color w:val="000000" w:themeColor="text1"/>
                <w:highlight w:val="none"/>
                <w14:textFill>
                  <w14:solidFill>
                    <w14:schemeClr w14:val="tx1"/>
                  </w14:solidFill>
                </w14:textFill>
              </w:rPr>
              <w:t xml:space="preserve">工作流程</w:t>
            </w:r>
            <w:r>
              <w:rPr>
                <w:rFonts w:hint="eastAsia" w:ascii="宋体" w:hAnsi="宋体" w:cs="宋体"/>
                <w:color w:val="000000" w:themeColor="text1"/>
                <w:highlight w:val="none"/>
                <w14:textFill>
                  <w14:solidFill>
                    <w14:schemeClr w14:val="tx1"/>
                  </w14:solidFill>
                </w14:textFill>
              </w:rPr>
              <w:t xml:space="preserve">具</w:t>
            </w:r>
            <w:r>
              <w:rPr>
                <w:rFonts w:ascii="宋体" w:hAnsi="宋体" w:cs="宋体"/>
                <w:color w:val="000000" w:themeColor="text1"/>
                <w:highlight w:val="none"/>
                <w14:textFill>
                  <w14:solidFill>
                    <w14:schemeClr w14:val="tx1"/>
                  </w14:solidFill>
                </w14:textFill>
              </w:rPr>
              <w:t xml:space="preserve">有一</w:t>
            </w:r>
            <w:r>
              <w:rPr>
                <w:rFonts w:hint="eastAsia" w:ascii="宋体" w:hAnsi="宋体" w:cs="宋体"/>
                <w:color w:val="000000" w:themeColor="text1"/>
                <w:highlight w:val="none"/>
                <w14:textFill>
                  <w14:solidFill>
                    <w14:schemeClr w14:val="tx1"/>
                  </w14:solidFill>
                </w14:textFill>
              </w:rPr>
              <w:t xml:space="preserve">定的</w:t>
            </w:r>
            <w:r>
              <w:rPr>
                <w:rFonts w:ascii="宋体" w:hAnsi="宋体" w:cs="宋体"/>
                <w:color w:val="000000" w:themeColor="text1"/>
                <w:highlight w:val="none"/>
                <w14:textFill>
                  <w14:solidFill>
                    <w14:schemeClr w14:val="tx1"/>
                  </w14:solidFill>
                </w14:textFill>
              </w:rPr>
              <w:t xml:space="preserve">可操作性</w:t>
            </w:r>
            <w:r>
              <w:rPr>
                <w:rFonts w:hint="eastAsia" w:ascii="宋体" w:hAnsi="宋体" w:cs="宋体"/>
                <w:color w:val="000000" w:themeColor="text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14:textFill>
                  <w14:solidFill>
                    <w14:schemeClr w14:val="tx1"/>
                  </w14:solidFill>
                </w14:textFill>
              </w:rPr>
              <w:t xml:space="preserve">2</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14:textFill>
                  <w14:solidFill>
                    <w14:schemeClr w14:val="tx1"/>
                  </w14:solidFill>
                </w14:textFill>
              </w:rPr>
              <w:t xml:space="preserve">1</w:t>
            </w:r>
            <w:r>
              <w:rPr>
                <w:color w:val="000000" w:themeColor="text1"/>
                <w:highlight w:val="none"/>
                <w:lang w:val="en-US"/>
                <w14:textFill>
                  <w14:solidFill>
                    <w14:schemeClr w14:val="tx1"/>
                  </w14:solidFill>
                </w14:textFill>
              </w:rPr>
              <w:t xml:space="preserve">分；不符合或不提供不得分。</w:t>
            </w:r>
            <w:bookmarkEnd w:id="197"/>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ascii="宋体" w:hAnsi="宋体" w:cs="宋体"/>
                <w:color w:val="000000" w:themeColor="text1"/>
                <w:spacing w:val="-2"/>
                <w:szCs w:val="22"/>
                <w:highlight w:val="none"/>
                <w14:textFill>
                  <w14:solidFill>
                    <w14:schemeClr w14:val="tx1"/>
                  </w14:solidFill>
                </w14:textFill>
              </w:rPr>
              <w:t xml:space="preserve">服务</w:t>
            </w:r>
            <w:r>
              <w:rPr>
                <w:rStyle w:val="1010"/>
                <w:rFonts w:hint="eastAsia" w:ascii="宋体" w:hAnsi="宋体" w:cs="宋体"/>
                <w:color w:val="000000" w:themeColor="text1"/>
                <w:highlight w:val="none"/>
                <w14:textFill>
                  <w14:solidFill>
                    <w14:schemeClr w14:val="tx1"/>
                  </w14:solidFill>
                </w14:textFill>
              </w:rPr>
              <w:t xml:space="preserve">重难点及应对措施方案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Fonts w:hint="eastAsia" w:ascii="宋体" w:hAnsi="宋体" w:cs="宋体"/>
                <w:color w:val="000000" w:themeColor="text1"/>
                <w:spacing w:val="-2"/>
                <w:szCs w:val="22"/>
                <w:highlight w:val="none"/>
                <w14:textFill>
                  <w14:solidFill>
                    <w14:schemeClr w14:val="tx1"/>
                  </w14:solidFill>
                </w14:textFill>
              </w:rPr>
              <w:t xml:space="preserve">1.</w:t>
            </w:r>
            <w:r>
              <w:rPr>
                <w:rStyle w:val="1010"/>
                <w:rFonts w:hint="eastAsia" w:ascii="宋体" w:hAnsi="宋体" w:cs="宋体"/>
                <w:color w:val="000000" w:themeColor="text1"/>
                <w:highlight w:val="none"/>
                <w14:textFill>
                  <w14:solidFill>
                    <w14:schemeClr w14:val="tx1"/>
                  </w14:solidFill>
                </w14:textFill>
              </w:rPr>
              <w:t xml:space="preserve">保洁管理重难点及应对措施；2.工程维修重难点及应对措施；3.宿舍管理重难点及应对措施；</w:t>
            </w:r>
            <w:r>
              <w:rPr>
                <w:rStyle w:val="1010"/>
                <w:rFonts w:ascii="宋体" w:hAnsi="宋体" w:cs="宋体"/>
                <w:color w:val="000000" w:themeColor="text1"/>
                <w:highlight w:val="none"/>
                <w14:textFill>
                  <w14:solidFill>
                    <w14:schemeClr w14:val="tx1"/>
                  </w14:solidFill>
                </w14:textFill>
              </w:rPr>
              <w:t xml:space="preserve">4</w:t>
            </w:r>
            <w:r>
              <w:rPr>
                <w:rStyle w:val="1010"/>
                <w:rFonts w:hint="eastAsia" w:ascii="宋体" w:hAnsi="宋体" w:cs="宋体"/>
                <w:color w:val="000000" w:themeColor="text1"/>
                <w:highlight w:val="none"/>
                <w14:textFill>
                  <w14:solidFill>
                    <w14:schemeClr w14:val="tx1"/>
                  </w14:solidFill>
                </w14:textFill>
              </w:rPr>
              <w:t xml:space="preserve">.安保管理重难点及应对措施</w:t>
            </w:r>
            <w:r>
              <w:rPr>
                <w:rFonts w:hint="eastAsia" w:ascii="宋体" w:hAnsi="宋体" w:cs="宋体"/>
                <w:color w:val="000000" w:themeColor="text1"/>
                <w:spacing w:val="-2"/>
                <w:szCs w:val="22"/>
                <w:highlight w:val="none"/>
                <w14:textFill>
                  <w14:solidFill>
                    <w14:schemeClr w14:val="tx1"/>
                  </w14:solidFill>
                </w14:textFill>
              </w:rPr>
              <w:t xml:space="preserve">。</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ascii="宋体" w:hAnsi="宋体" w:cs="宋体"/>
                <w:color w:val="000000" w:themeColor="text1"/>
                <w:highlight w:val="none"/>
                <w14:textFill>
                  <w14:solidFill>
                    <w14:schemeClr w14:val="tx1"/>
                  </w14:solidFill>
                </w14:textFill>
              </w:rPr>
              <w:t xml:space="preserve">完善、针对性强、重点难点把握准确、措施有力的</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完善</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具有一</w:t>
            </w:r>
            <w:r>
              <w:rPr>
                <w:rFonts w:hint="eastAsia" w:cs="宋体"/>
                <w:color w:val="000000" w:themeColor="text1"/>
                <w:szCs w:val="21"/>
                <w:highlight w:val="none"/>
                <w14:textFill>
                  <w14:solidFill>
                    <w14:schemeClr w14:val="tx1"/>
                  </w14:solidFill>
                </w14:textFill>
              </w:rPr>
              <w:t xml:space="preserve">定的</w:t>
            </w:r>
            <w:r>
              <w:rPr>
                <w:rFonts w:cs="宋体"/>
                <w:color w:val="000000" w:themeColor="text1"/>
                <w:szCs w:val="21"/>
                <w:highlight w:val="none"/>
                <w14:textFill>
                  <w14:solidFill>
                    <w14:schemeClr w14:val="tx1"/>
                  </w14:solidFill>
                </w14:textFill>
              </w:rPr>
              <w:t xml:space="preserve">针对性</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重点难点把握</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准确</w:t>
            </w:r>
            <w:r>
              <w:rPr>
                <w:rFonts w:hint="eastAsia" w:cs="宋体"/>
                <w:color w:val="000000" w:themeColor="text1"/>
                <w:szCs w:val="21"/>
                <w:highlight w:val="none"/>
                <w14:textFill>
                  <w14:solidFill>
                    <w14:schemeClr w14:val="tx1"/>
                  </w14:solidFill>
                </w14:textFill>
              </w:rPr>
              <w:t xml:space="preserve">，</w:t>
            </w:r>
            <w:r>
              <w:rPr>
                <w:rFonts w:cs="宋体"/>
                <w:color w:val="000000" w:themeColor="text1"/>
                <w:szCs w:val="21"/>
                <w:highlight w:val="none"/>
                <w14:textFill>
                  <w14:solidFill>
                    <w14:schemeClr w14:val="tx1"/>
                  </w14:solidFill>
                </w14:textFill>
              </w:rPr>
              <w:t xml:space="preserve">措施</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可行的</w:t>
            </w:r>
            <w:r>
              <w:rPr>
                <w:rFonts w:hint="eastAsia" w:cs="宋体"/>
                <w:color w:val="000000" w:themeColor="text1"/>
                <w:szCs w:val="2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eastAsia="zh-CN"/>
                <w14:textFill>
                  <w14:solidFill>
                    <w14:schemeClr w14:val="tx1"/>
                  </w14:solidFill>
                </w14:textFill>
              </w:rPr>
              <w:t xml:space="preserve">1.5</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eastAsia="zh-CN"/>
                <w14:textFill>
                  <w14:solidFill>
                    <w14:schemeClr w14:val="tx1"/>
                  </w14:solidFill>
                </w14:textFill>
              </w:rPr>
              <w:t xml:space="preserve">0.5</w:t>
            </w:r>
            <w:r>
              <w:rPr>
                <w:color w:val="000000" w:themeColor="text1"/>
                <w:highlight w:val="none"/>
                <w:lang w:val="en-US"/>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Style w:val="698"/>
                <w:rFonts w:hint="eastAsia" w:ascii="宋体" w:hAnsi="宋体" w:cs="宋体"/>
                <w:color w:val="000000" w:themeColor="text1"/>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cs="宋体"/>
                <w:color w:val="000000" w:themeColor="text1"/>
                <w:spacing w:val="-2"/>
                <w:szCs w:val="22"/>
                <w:highlight w:val="none"/>
                <w14:textFill>
                  <w14:solidFill>
                    <w14:schemeClr w14:val="tx1"/>
                  </w14:solidFill>
                </w14:textFill>
              </w:rPr>
            </w:pPr>
            <w:r>
              <w:rPr>
                <w:rStyle w:val="1010"/>
                <w:rFonts w:hint="eastAsia" w:ascii="宋体" w:hAnsi="宋体" w:cs="宋体"/>
                <w:color w:val="000000" w:themeColor="text1"/>
                <w:highlight w:val="none"/>
                <w14:textFill>
                  <w14:solidFill>
                    <w14:schemeClr w14:val="tx1"/>
                  </w14:solidFill>
                </w14:textFill>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Style w:val="1010"/>
                <w:rFonts w:hint="eastAsia" w:ascii="宋体" w:hAnsi="宋体" w:cs="宋体"/>
                <w:color w:val="000000" w:themeColor="text1"/>
                <w:highlight w:val="none"/>
                <w14:textFill>
                  <w14:solidFill>
                    <w14:schemeClr w14:val="tx1"/>
                  </w14:solidFill>
                </w14:textFill>
              </w:rPr>
              <w:t xml:space="preserve">1.公共安全类突发事件应急处理预案；2.自然灾害类突发事件应急处理预案；</w:t>
            </w:r>
            <w:r>
              <w:rPr>
                <w:rStyle w:val="1010"/>
                <w:rFonts w:ascii="宋体" w:hAnsi="宋体" w:cs="宋体"/>
                <w:color w:val="000000" w:themeColor="text1"/>
                <w:highlight w:val="none"/>
                <w14:textFill>
                  <w14:solidFill>
                    <w14:schemeClr w14:val="tx1"/>
                  </w14:solidFill>
                </w14:textFill>
              </w:rPr>
              <w:t xml:space="preserve">3</w:t>
            </w:r>
            <w:r>
              <w:rPr>
                <w:rStyle w:val="1010"/>
                <w:rFonts w:hint="eastAsia" w:ascii="宋体" w:hAnsi="宋体" w:cs="宋体"/>
                <w:color w:val="000000" w:themeColor="text1"/>
                <w:highlight w:val="none"/>
                <w14:textFill>
                  <w14:solidFill>
                    <w14:schemeClr w14:val="tx1"/>
                  </w14:solidFill>
                </w14:textFill>
              </w:rPr>
              <w:t xml:space="preserve">.各类迎查应急处理预案。</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ascii="宋体" w:hAnsi="宋体" w:cs="宋体"/>
                <w:color w:val="000000" w:themeColor="text1"/>
                <w:highlight w:val="none"/>
                <w14:textFill>
                  <w14:solidFill>
                    <w14:schemeClr w14:val="tx1"/>
                  </w14:solidFill>
                </w14:textFill>
              </w:rPr>
              <w:t xml:space="preserve">完备健全、针对性强、可操作性强</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w:t>
            </w:r>
            <w:r>
              <w:rPr>
                <w:rFonts w:hint="eastAsia" w:cs="宋体"/>
                <w:color w:val="000000" w:themeColor="text1"/>
                <w:szCs w:val="21"/>
                <w:highlight w:val="none"/>
                <w14:textFill>
                  <w14:solidFill>
                    <w14:schemeClr w14:val="tx1"/>
                  </w14:solidFill>
                </w14:textFill>
              </w:rPr>
              <w:t xml:space="preserve">基本</w:t>
            </w:r>
            <w:r>
              <w:rPr>
                <w:rFonts w:cs="宋体"/>
                <w:color w:val="000000" w:themeColor="text1"/>
                <w:szCs w:val="21"/>
                <w:highlight w:val="none"/>
                <w14:textFill>
                  <w14:solidFill>
                    <w14:schemeClr w14:val="tx1"/>
                  </w14:solidFill>
                </w14:textFill>
              </w:rPr>
              <w:t xml:space="preserve">完备</w:t>
            </w:r>
            <w:r>
              <w:rPr>
                <w:rFonts w:hint="eastAsia" w:cs="宋体"/>
                <w:color w:val="000000" w:themeColor="text1"/>
                <w:szCs w:val="21"/>
                <w:highlight w:val="none"/>
                <w14:textFill>
                  <w14:solidFill>
                    <w14:schemeClr w14:val="tx1"/>
                  </w14:solidFill>
                </w14:textFill>
              </w:rPr>
              <w:t xml:space="preserve">，具</w:t>
            </w:r>
            <w:r>
              <w:rPr>
                <w:rFonts w:cs="宋体"/>
                <w:color w:val="000000" w:themeColor="text1"/>
                <w:szCs w:val="21"/>
                <w:highlight w:val="none"/>
                <w14:textFill>
                  <w14:solidFill>
                    <w14:schemeClr w14:val="tx1"/>
                  </w14:solidFill>
                </w14:textFill>
              </w:rPr>
              <w:t xml:space="preserve">有一</w:t>
            </w:r>
            <w:r>
              <w:rPr>
                <w:rFonts w:hint="eastAsia" w:cs="宋体"/>
                <w:color w:val="000000" w:themeColor="text1"/>
                <w:szCs w:val="21"/>
                <w:highlight w:val="none"/>
                <w14:textFill>
                  <w14:solidFill>
                    <w14:schemeClr w14:val="tx1"/>
                  </w14:solidFill>
                </w14:textFill>
              </w:rPr>
              <w:t xml:space="preserve">定的</w:t>
            </w:r>
            <w:r>
              <w:rPr>
                <w:rFonts w:cs="宋体"/>
                <w:color w:val="000000" w:themeColor="text1"/>
                <w:szCs w:val="21"/>
                <w:highlight w:val="none"/>
                <w14:textFill>
                  <w14:solidFill>
                    <w14:schemeClr w14:val="tx1"/>
                  </w14:solidFill>
                </w14:textFill>
              </w:rPr>
              <w:t xml:space="preserve">针对性、可操作性</w:t>
            </w:r>
            <w:r>
              <w:rPr>
                <w:rFonts w:hint="eastAsia" w:cs="宋体"/>
                <w:color w:val="000000" w:themeColor="text1"/>
                <w:szCs w:val="21"/>
                <w:highlight w:val="none"/>
                <w:lang w:eastAsia="zh-CN"/>
                <w14:textFill>
                  <w14:solidFill>
                    <w14:schemeClr w14:val="tx1"/>
                  </w14:solidFill>
                </w14:textFill>
              </w:rPr>
              <w:t xml:space="preserve">，</w:t>
            </w:r>
            <w:r>
              <w:rPr>
                <w:color w:val="000000" w:themeColor="text1"/>
                <w:highlight w:val="none"/>
                <w:lang w:val="en-US"/>
                <w14:textFill>
                  <w14:solidFill>
                    <w14:schemeClr w14:val="tx1"/>
                  </w14:solidFill>
                </w14:textFill>
              </w:rPr>
              <w:t xml:space="preserve">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jc w:val="left"/>
              <w:keepLines w:val="0"/>
              <w:keepNext w:val="0"/>
              <w:pageBreakBefore w:val="0"/>
              <w:spacing w:line="240" w:lineRule="auto"/>
              <w:widowControl/>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14:textFill>
                  <w14:solidFill>
                    <w14:schemeClr w14:val="tx1"/>
                  </w14:solidFill>
                </w14:textFill>
              </w:rPr>
              <w:t xml:space="preserve">1</w:t>
            </w:r>
            <w:r>
              <w:rPr>
                <w:color w:val="000000" w:themeColor="text1"/>
                <w:highlight w:val="none"/>
                <w:lang w:val="en-US"/>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cs="宋体"/>
                <w:color w:val="000000" w:themeColor="text1"/>
                <w:sz w:val="21"/>
                <w:szCs w:val="22"/>
                <w:highlight w:val="none"/>
                <w:lang w:val="en-US" w:eastAsia="zh-CN" w:bidi="ar-SA"/>
                <w14:textFill>
                  <w14:solidFill>
                    <w14:schemeClr w14:val="tx1"/>
                  </w14:solidFill>
                </w14:textFill>
              </w:rPr>
            </w:pPr>
            <w:r>
              <w:rPr>
                <w:rStyle w:val="698"/>
                <w:rFonts w:hint="eastAsia" w:ascii="宋体" w:hAnsi="宋体" w:cs="宋体"/>
                <w:color w:val="000000" w:themeColor="text1"/>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主</w:t>
            </w:r>
            <w:r>
              <w:rPr>
                <w:rFonts w:hint="default"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val="en-US" w:eastAsia="zh-CN" w:bidi="ar-SA"/>
                <w14:textFill>
                  <w14:solidFill>
                    <w14:schemeClr w14:val="tx1"/>
                  </w14:solidFill>
                </w14:textFill>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bidi="ar-SA"/>
                <w14:textFill>
                  <w14:solidFill>
                    <w14:schemeClr w14:val="tx1"/>
                  </w14:solidFill>
                </w14:textFill>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98"/>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投标人提供</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2023年1月1日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（含）以来，承接的类似物业项目（非住宅项目，服务内容不少于</w:t>
            </w:r>
            <w:r>
              <w:rPr>
                <w:rFonts w:hint="eastAsia" w:ascii="宋体" w:hAnsi="宋体" w:eastAsia="宋体" w:cs="宋体"/>
                <w:color w:val="000000" w:themeColor="text1"/>
                <w:highlight w:val="none"/>
                <w14:textFill>
                  <w14:solidFill>
                    <w14:schemeClr w14:val="tx1"/>
                  </w14:solidFill>
                </w14:textFill>
              </w:rPr>
              <w:t xml:space="preserve">安保、保洁及工程维修</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内容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before="0"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1"/>
                <w:szCs w:val="21"/>
                <w:highlight w:val="none"/>
                <w:lang w:val="en-US" w:eastAsia="zh-CN" w:bidi="ar-SA"/>
                <w14:textFill>
                  <w14:solidFill>
                    <w14:schemeClr w14:val="tx1"/>
                  </w14:solidFill>
                </w14:textFill>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投标人拟</w:t>
            </w:r>
            <w:r>
              <w:rPr>
                <w:rFonts w:hint="eastAsia" w:ascii="宋体" w:hAnsi="宋体" w:eastAsia="宋体" w:cs="宋体"/>
                <w:color w:val="000000" w:themeColor="text1"/>
                <w:spacing w:val="0"/>
                <w:highlight w:val="none"/>
                <w14:textFill>
                  <w14:solidFill>
                    <w14:schemeClr w14:val="tx1"/>
                  </w14:solidFill>
                </w14:textFill>
              </w:rPr>
              <w:t xml:space="preserve">投入本项目的</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项目经理具有</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2年</w:t>
            </w:r>
            <w:r>
              <w:rPr>
                <w:rFonts w:hint="eastAsia" w:ascii="宋体" w:hAnsi="宋体" w:eastAsia="宋体" w:cs="宋体"/>
                <w:color w:val="000000" w:themeColor="text1"/>
                <w:spacing w:val="0"/>
                <w:highlight w:val="none"/>
                <w14:textFill>
                  <w14:solidFill>
                    <w14:schemeClr w14:val="tx1"/>
                  </w14:solidFill>
                </w14:textFill>
              </w:rPr>
              <w:t xml:space="preserve">及以上校园物业服务</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项目经理工作经验的，每提供1人，得2分。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拟投入本项目的宿舍管理主管具有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年及以上校园物业服务项目宿舍管理主管工作经验的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拟投入本项目的保洁主管具有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年及以上校园物业服务项目保洁主管工作经验的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工程主管（兼体育场馆主管）</w:t>
            </w:r>
            <w:r>
              <w:rPr>
                <w:rFonts w:hint="eastAsia" w:ascii="宋体" w:hAnsi="宋体" w:eastAsia="宋体" w:cs="宋体"/>
                <w:color w:val="000000" w:themeColor="text1"/>
                <w:spacing w:val="0"/>
                <w:highlight w:val="none"/>
                <w14:textFill>
                  <w14:solidFill>
                    <w14:schemeClr w14:val="tx1"/>
                  </w14:solidFill>
                </w14:textFill>
              </w:rPr>
              <w:t xml:space="preserve">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年及以上校园物业服务项目工程主管工作经验的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w:t>
            </w:r>
            <w:r>
              <w:rPr>
                <w:rFonts w:hint="eastAsia"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spacing w:val="0"/>
                <w:highlight w:val="none"/>
                <w14:textFill>
                  <w14:solidFill>
                    <w14:schemeClr w14:val="tx1"/>
                  </w14:solidFill>
                </w14:textFill>
              </w:rPr>
              <w:t xml:space="preserve">拟投入本项目的安保主管具有</w:t>
            </w:r>
            <w:r>
              <w:rPr>
                <w:rFonts w:hint="eastAsia" w:ascii="宋体" w:hAnsi="宋体" w:eastAsia="宋体" w:cs="宋体"/>
                <w:color w:val="000000" w:themeColor="text1"/>
                <w:spacing w:val="0"/>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highlight w:val="none"/>
                <w14:textFill>
                  <w14:solidFill>
                    <w14:schemeClr w14:val="tx1"/>
                  </w14:solidFill>
                </w14:textFill>
              </w:rPr>
              <w:t xml:space="preserve">年及以上校园物业服务项目安保主管工作经验的</w:t>
            </w:r>
            <w:r>
              <w:rPr>
                <w:rFonts w:hint="eastAsia" w:ascii="宋体" w:hAnsi="宋体" w:eastAsia="宋体" w:cs="宋体"/>
                <w:color w:val="000000" w:themeColor="text1"/>
                <w:spacing w:val="0"/>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每提供1人，得1分。</w:t>
            </w:r>
            <w:r/>
          </w:p>
          <w:p>
            <w:pPr>
              <w:jc w:val="left"/>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4.</w:t>
            </w: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履约能力</w:t>
            </w:r>
            <w:r>
              <w:rPr>
                <w:rFonts w:hint="eastAsia" w:ascii="宋体" w:hAnsi="宋体" w:eastAsia="宋体" w:cs="宋体"/>
                <w:color w:val="000000" w:themeColor="text1"/>
                <w:spacing w:val="-2"/>
                <w:sz w:val="21"/>
                <w:szCs w:val="22"/>
                <w:highlight w:val="none"/>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承诺</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合</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98"/>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zh-CN" w:bidi="ar-SA"/>
                <w14:textFill>
                  <w14:solidFill>
                    <w14:schemeClr w14:val="tx1"/>
                  </w14:solidFill>
                </w14:textFill>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r>
      <w:r/>
    </w:p>
    <w:p>
      <w:pPr>
        <w:spacing w:line="264" w:lineRule="auto"/>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28"/>
          <w:szCs w:val="28"/>
          <w:highlight w:val="none"/>
          <w:u w:val="none"/>
          <w:lang w:val="en-US" w:eastAsia="zh-CN"/>
          <w14:textFill>
            <w14:solidFill>
              <w14:schemeClr w14:val="tx1"/>
            </w14:solidFill>
          </w14:textFill>
        </w:rPr>
      </w:r>
      <w:r/>
    </w:p>
    <w:p>
      <w:pPr>
        <w:pStyle w:val="7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0"/>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第六章  投标</w:t>
      </w:r>
      <w:bookmarkEnd w:id="192"/>
      <w:r/>
      <w:bookmarkEnd w:id="193"/>
      <w:r/>
      <w:bookmarkEnd w:id="194"/>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文件格式</w:t>
      </w:r>
      <w:r/>
    </w:p>
    <w:p>
      <w:pPr>
        <w:jc w:val="center"/>
        <w:rPr>
          <w:rFonts w:hint="eastAsia" w:ascii="宋体" w:hAnsi="宋体"/>
          <w:b/>
          <w:color w:val="000000" w:themeColor="text1"/>
          <w:sz w:val="72"/>
          <w:highlight w:val="none"/>
          <w14:textFill>
            <w14:solidFill>
              <w14:schemeClr w14:val="tx1"/>
            </w14:solidFill>
          </w14:textFill>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default"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ind w:firstLine="1084"/>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（加盖电子公章）</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五、开标一览表</w:t>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六、</w:t>
      </w:r>
      <w:r>
        <w:rPr>
          <w:rFonts w:ascii="SimSun" w:hAnsi="SimSun" w:eastAsia="SimSun" w:cs="SimSun"/>
          <w:color w:val="000000"/>
          <w:sz w:val="28"/>
        </w:rPr>
        <w:t xml:space="preserve">投标分项报价表（含人工成本报价明细表）</w:t>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themeColor="text1"/>
          <w:sz w:val="28"/>
          <w:szCs w:val="28"/>
          <w:highlight w:val="none"/>
          <w14:textFill>
            <w14:solidFill>
              <w14:schemeClr w14:val="tx1"/>
            </w14:solidFill>
          </w14:textFill>
        </w:rPr>
      </w:pPr>
      <w:r>
        <w:rPr>
          <w:rFonts w:hint="eastAsia" w:ascii="宋体" w:hAnsi="宋体" w:eastAsia="宋体" w:cs="宋体"/>
          <w:b w:val="0"/>
          <w:bCs w:val="0"/>
          <w:iCs w:val="0"/>
          <w:color w:val="000000" w:themeColor="text1"/>
          <w:sz w:val="28"/>
          <w:szCs w:val="28"/>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5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190"/>
      <w:r/>
      <w:bookmarkEnd w:id="191"/>
      <w:r/>
      <w:bookmarkEnd w:id="200"/>
      <w:r/>
      <w:bookmarkEnd w:id="201"/>
      <w:r/>
      <w:bookmarkEnd w:id="202"/>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南京市公共资源交易中心：</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符合下列要求：</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(七)未参加此项目的</w:t>
      </w:r>
      <w:r>
        <w:rPr>
          <w:rFonts w:hint="eastAsia" w:ascii="宋体" w:hAnsi="宋体" w:eastAsia="宋体" w:cs="Times New Roman"/>
          <w:color w:val="000000" w:themeColor="text1"/>
          <w:sz w:val="24"/>
          <w:szCs w:val="24"/>
          <w:highlight w:val="none"/>
          <w14:textFill>
            <w14:solidFill>
              <w14:schemeClr w14:val="tx1"/>
            </w14:solidFill>
          </w14:textFill>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如果我</w:t>
      </w:r>
      <w:r>
        <w:rPr>
          <w:rFonts w:hint="eastAsia" w:ascii="宋体" w:hAnsi="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（1）营业执照副本或事业单位法人登记证书</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或其他证明材料</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我</w:t>
      </w:r>
      <w:r>
        <w:rPr>
          <w:rFonts w:hint="eastAsia"/>
          <w:color w:val="000000" w:themeColor="text1"/>
          <w:sz w:val="24"/>
          <w:szCs w:val="24"/>
          <w:highlight w:val="none"/>
          <w:lang w:eastAsia="zh-CN"/>
          <w14:textFill>
            <w14:solidFill>
              <w14:schemeClr w14:val="tx1"/>
            </w14:solidFill>
          </w14:textFill>
        </w:rPr>
        <w:t xml:space="preserve">公司（单位）</w:t>
      </w:r>
      <w:r>
        <w:rPr>
          <w:rFonts w:hint="eastAsia"/>
          <w:color w:val="000000" w:themeColor="text1"/>
          <w:sz w:val="24"/>
          <w:szCs w:val="24"/>
          <w:highlight w:val="none"/>
          <w14:textFill>
            <w14:solidFill>
              <w14:schemeClr w14:val="tx1"/>
            </w14:solidFill>
          </w14:textFill>
        </w:rPr>
        <w:t xml:space="preserve">对上述承诺</w:t>
      </w:r>
      <w:r>
        <w:rPr>
          <w:rFonts w:hint="eastAsia"/>
          <w:color w:val="000000" w:themeColor="text1"/>
          <w:sz w:val="24"/>
          <w:szCs w:val="24"/>
          <w:highlight w:val="none"/>
          <w:lang w:eastAsia="zh-CN"/>
          <w14:textFill>
            <w14:solidFill>
              <w14:schemeClr w14:val="tx1"/>
            </w14:solidFill>
          </w14:textFill>
        </w:rPr>
        <w:t xml:space="preserve">内容</w:t>
      </w:r>
      <w:r>
        <w:rPr>
          <w:rFonts w:hint="eastAsia"/>
          <w:color w:val="000000" w:themeColor="text1"/>
          <w:sz w:val="24"/>
          <w:szCs w:val="24"/>
          <w:highlight w:val="none"/>
          <w14:textFill>
            <w14:solidFill>
              <w14:schemeClr w14:val="tx1"/>
            </w14:solidFill>
          </w14:textFill>
        </w:rPr>
        <w:t xml:space="preserve">的真实性</w:t>
      </w:r>
      <w:r>
        <w:rPr>
          <w:rFonts w:hint="eastAsia"/>
          <w:color w:val="000000" w:themeColor="text1"/>
          <w:sz w:val="24"/>
          <w:szCs w:val="24"/>
          <w:highlight w:val="none"/>
          <w:lang w:eastAsia="zh-CN"/>
          <w14:textFill>
            <w14:solidFill>
              <w14:schemeClr w14:val="tx1"/>
            </w14:solidFill>
          </w14:textFill>
        </w:rPr>
        <w:t xml:space="preserve">、合法性、有效性</w:t>
      </w:r>
      <w:r>
        <w:rPr>
          <w:rFonts w:hint="eastAsia"/>
          <w:color w:val="000000" w:themeColor="text1"/>
          <w:sz w:val="24"/>
          <w:szCs w:val="24"/>
          <w:highlight w:val="none"/>
          <w14:textFill>
            <w14:solidFill>
              <w14:schemeClr w14:val="tx1"/>
            </w14:solidFill>
          </w14:textFill>
        </w:rPr>
        <w:t xml:space="preserve">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lang w:eastAsia="zh-CN"/>
          <w14:textFill>
            <w14:solidFill>
              <w14:schemeClr w14:val="tx1"/>
            </w14:solidFill>
          </w14:textFill>
        </w:rPr>
      </w:r>
      <w:r/>
    </w:p>
    <w:p>
      <w:pPr>
        <w:pStyle w:val="956"/>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r>
      <w:r/>
    </w:p>
    <w:p>
      <w:pPr>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r>
      <w:r/>
    </w:p>
    <w:p>
      <w:pPr>
        <w:pStyle w:val="726"/>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特定资格要求的证明文件</w:t>
      </w:r>
      <w:r/>
    </w:p>
    <w:p>
      <w:pPr>
        <w:pStyle w:val="966"/>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pStyle w:val="9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法人授权书</w:t>
      </w:r>
      <w:r/>
    </w:p>
    <w:p>
      <w:pPr>
        <w:pStyle w:val="966"/>
        <w:ind w:firstLine="48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w:t>
      </w:r>
      <w:r>
        <w:rPr>
          <w:rFonts w:hint="eastAsia"/>
          <w:color w:val="000000" w:themeColor="text1"/>
          <w:sz w:val="24"/>
          <w:szCs w:val="24"/>
          <w:highlight w:val="none"/>
          <w:lang w:val="en-US" w:eastAsia="zh-CN"/>
          <w14:textFill>
            <w14:solidFill>
              <w14:schemeClr w14:val="tx1"/>
            </w14:solidFill>
          </w14:textFill>
        </w:rPr>
        <w:t xml:space="preserve">作</w:t>
      </w:r>
      <w:r>
        <w:rPr>
          <w:rFonts w:hint="eastAsia"/>
          <w:color w:val="000000" w:themeColor="text1"/>
          <w:sz w:val="24"/>
          <w:szCs w:val="24"/>
          <w:highlight w:val="none"/>
          <w14:textFill>
            <w14:solidFill>
              <w14:schemeClr w14:val="tx1"/>
            </w14:solidFill>
          </w14:textFill>
        </w:rPr>
        <w:t xml:space="preserve">为我方</w:t>
      </w:r>
      <w:r>
        <w:rPr>
          <w:rFonts w:hint="eastAsia"/>
          <w:color w:val="000000" w:themeColor="text1"/>
          <w:sz w:val="24"/>
          <w:szCs w:val="24"/>
          <w:highlight w:val="none"/>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w:t>
      </w:r>
      <w:r>
        <w:rPr>
          <w:rFonts w:hint="eastAsia"/>
          <w:color w:val="000000" w:themeColor="text1"/>
          <w:sz w:val="24"/>
          <w:szCs w:val="24"/>
          <w:highlight w:val="none"/>
          <w:lang w:val="en-US" w:eastAsia="zh-CN"/>
          <w14:textFill>
            <w14:solidFill>
              <w14:schemeClr w14:val="tx1"/>
            </w14:solidFill>
          </w14:textFill>
        </w:rPr>
        <w:t xml:space="preserve">自</w:t>
      </w:r>
      <w:r>
        <w:rPr>
          <w:rFonts w:hint="eastAsia"/>
          <w:color w:val="000000" w:themeColor="text1"/>
          <w:sz w:val="24"/>
          <w:szCs w:val="24"/>
          <w:highlight w:val="none"/>
          <w14:textFill>
            <w14:solidFill>
              <w14:schemeClr w14:val="tx1"/>
            </w14:solidFill>
          </w14:textFill>
        </w:rPr>
        <w:t xml:space="preserve">______年____月____日起生效，特此声明。</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966"/>
        <w:ind w:firstLine="480"/>
        <w:spacing w:line="480" w:lineRule="exact"/>
        <w:rPr>
          <w:rFonts w:hint="eastAsia"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966"/>
        <w:ind w:firstLine="468"/>
        <w:spacing w:line="48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单位</w:t>
      </w:r>
      <w:r>
        <w:rPr>
          <w:rFonts w:hint="eastAsia"/>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none"/>
          <w14:textFill>
            <w14:solidFill>
              <w14:schemeClr w14:val="tx1"/>
            </w14:solidFill>
          </w14:textFill>
        </w:rPr>
        <w:t xml:space="preserve">（加盖电子公章）</w:t>
      </w:r>
      <w:r/>
    </w:p>
    <w:p>
      <w:pPr>
        <w:pStyle w:val="966"/>
        <w:ind w:firstLine="480"/>
        <w:spacing w:line="48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96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bookmarkStart w:id="203" w:name="_Hlt26955070"/>
      <w:r/>
      <w:bookmarkEnd w:id="203"/>
      <w:r/>
      <w:bookmarkStart w:id="204" w:name="_Hlt26671380"/>
      <w:r/>
      <w:bookmarkEnd w:id="204"/>
      <w:r/>
      <w:bookmarkStart w:id="205" w:name="_格式3__银行出具的资信证明"/>
      <w:r/>
      <w:bookmarkEnd w:id="205"/>
      <w:r/>
      <w:r/>
    </w:p>
    <w:p>
      <w:pPr>
        <w:pStyle w:val="702"/>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702"/>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5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5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投标函</w:t>
      </w:r>
      <w:r/>
    </w:p>
    <w:p>
      <w:pPr>
        <w:pStyle w:val="968"/>
        <w:spacing w:before="0" w:after="0" w:line="4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南京市公共资源交易中心</w:t>
      </w:r>
      <w:r/>
    </w:p>
    <w:p>
      <w:pPr>
        <w:pStyle w:val="968"/>
        <w:ind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w:t>
      </w:r>
      <w:r>
        <w:rPr>
          <w:rFonts w:hint="eastAsia" w:ascii="宋体" w:hAnsi="宋体"/>
          <w:color w:val="000000" w:themeColor="text1"/>
          <w:szCs w:val="21"/>
          <w:highlight w:val="none"/>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招标文件，</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正式</w:t>
      </w:r>
      <w:r>
        <w:rPr>
          <w:rFonts w:hint="eastAsia" w:ascii="宋体" w:hAnsi="宋体"/>
          <w:color w:val="000000" w:themeColor="text1"/>
          <w:szCs w:val="21"/>
          <w:highlight w:val="none"/>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交投标函，</w:t>
      </w:r>
      <w:r>
        <w:rPr>
          <w:rFonts w:hint="eastAsia" w:ascii="宋体" w:hAnsi="宋体"/>
          <w:color w:val="000000" w:themeColor="text1"/>
          <w:szCs w:val="21"/>
          <w:highlight w:val="none"/>
          <w:lang w:val="en-US" w:eastAsia="zh-CN"/>
          <w14:textFill>
            <w14:solidFill>
              <w14:schemeClr w14:val="tx1"/>
            </w14:solidFill>
          </w14:textFill>
        </w:rPr>
        <w:t xml:space="preserve">并</w:t>
      </w:r>
      <w:r>
        <w:rPr>
          <w:rFonts w:hint="eastAsia" w:ascii="宋体" w:hAnsi="宋体"/>
          <w:color w:val="000000" w:themeColor="text1"/>
          <w:szCs w:val="21"/>
          <w:highlight w:val="none"/>
          <w14:textFill>
            <w14:solidFill>
              <w14:schemeClr w14:val="tx1"/>
            </w14:solidFill>
          </w14:textFill>
        </w:rPr>
        <w:t xml:space="preserve">宣布同意如下</w:t>
      </w:r>
      <w:r>
        <w:rPr>
          <w:rFonts w:hint="eastAsia" w:ascii="宋体" w:hAnsi="宋体"/>
          <w:color w:val="000000" w:themeColor="text1"/>
          <w:szCs w:val="21"/>
          <w:highlight w:val="none"/>
          <w:lang w:val="en-US" w:eastAsia="zh-CN"/>
          <w14:textFill>
            <w14:solidFill>
              <w14:schemeClr w14:val="tx1"/>
            </w14:solidFill>
          </w14:textFill>
        </w:rPr>
        <w:t xml:space="preserve">内容</w:t>
      </w:r>
      <w:r>
        <w:rPr>
          <w:rFonts w:hint="eastAsia" w:ascii="宋体" w:hAnsi="宋体"/>
          <w:color w:val="000000" w:themeColor="text1"/>
          <w:szCs w:val="21"/>
          <w:highlight w:val="none"/>
          <w14:textFill>
            <w14:solidFill>
              <w14:schemeClr w14:val="tx1"/>
            </w14:solidFill>
          </w14:textFill>
        </w:rPr>
        <w:t xml:space="preserve">：</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（包含与</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相关的</w:t>
      </w:r>
      <w:r>
        <w:rPr>
          <w:rFonts w:hint="eastAsia" w:ascii="宋体" w:hAnsi="宋体"/>
          <w:color w:val="000000" w:themeColor="text1"/>
          <w:szCs w:val="21"/>
          <w:highlight w:val="none"/>
          <w:lang w:val="en-US" w:eastAsia="zh-CN"/>
          <w14:textFill>
            <w14:solidFill>
              <w14:schemeClr w14:val="tx1"/>
            </w14:solidFill>
          </w14:textFill>
        </w:rPr>
        <w:t xml:space="preserve">货物</w:t>
      </w:r>
      <w:r>
        <w:rPr>
          <w:rFonts w:hint="eastAsia" w:ascii="宋体" w:hAnsi="宋体"/>
          <w:color w:val="000000" w:themeColor="text1"/>
          <w:szCs w:val="21"/>
          <w:highlight w:val="none"/>
          <w14:textFill>
            <w14:solidFill>
              <w14:schemeClr w14:val="tx1"/>
            </w14:solidFill>
          </w14:textFill>
        </w:rPr>
        <w:t xml:space="preserve">）。</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我方将根据招标文件的规定，严格履行合同的责任和义务</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并保证在招标文件规定的时间完成项目，交付买方验收、使用。</w:t>
      </w:r>
      <w:r/>
    </w:p>
    <w:p>
      <w:pPr>
        <w:ind w:firstLine="480"/>
        <w:jc w:val="left"/>
        <w:spacing w:line="42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方</w:t>
      </w:r>
      <w:r>
        <w:rPr>
          <w:rFonts w:hint="eastAsia" w:ascii="宋体" w:hAnsi="宋体" w:eastAsia="宋体" w:cs="Times New Roman"/>
          <w:color w:val="000000" w:themeColor="text1"/>
          <w:sz w:val="24"/>
          <w:szCs w:val="24"/>
          <w:highlight w:val="none"/>
          <w14:textFill>
            <w14:solidFill>
              <w14:schemeClr w14:val="tx1"/>
            </w14:solidFill>
          </w14:textFill>
        </w:rPr>
        <w:t xml:space="preserve">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大型企业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中型企业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jc w:val="left"/>
        <w:spacing w:line="42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非民营企业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p>
    <w:p>
      <w:pPr>
        <w:pStyle w:val="96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与本</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hint="eastAsia" w:ascii="宋体" w:hAnsi="宋体"/>
          <w:color w:val="000000" w:themeColor="text1"/>
          <w:szCs w:val="21"/>
          <w:highlight w:val="none"/>
          <w14:textFill>
            <w14:solidFill>
              <w14:schemeClr w14:val="tx1"/>
            </w14:solidFill>
          </w14:textFill>
        </w:rPr>
        <w:t xml:space="preserve">投标有关</w:t>
      </w:r>
      <w:r>
        <w:rPr>
          <w:rFonts w:hint="eastAsia" w:ascii="宋体" w:hAnsi="宋体"/>
          <w:color w:val="000000" w:themeColor="text1"/>
          <w:szCs w:val="21"/>
          <w:highlight w:val="none"/>
          <w:lang w:val="en-US" w:eastAsia="zh-CN"/>
          <w14:textFill>
            <w14:solidFill>
              <w14:schemeClr w14:val="tx1"/>
            </w14:solidFill>
          </w14:textFill>
        </w:rPr>
        <w:t xml:space="preserve">信息</w:t>
      </w:r>
      <w:r/>
    </w:p>
    <w:p>
      <w:pPr>
        <w:pStyle w:val="96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68"/>
        <w:ind w:left="0" w:firstLine="480"/>
        <w:spacing w:before="0" w:after="0" w:line="42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96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pStyle w:val="96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968"/>
        <w:ind w:left="42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pStyle w:val="751"/>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eastAsia="zh-CN"/>
          <w14:textFill>
            <w14:solidFill>
              <w14:schemeClr w14:val="tx1"/>
            </w14:solidFill>
          </w14:textFill>
        </w:rPr>
        <w:t xml:space="preserve">名</w:t>
      </w:r>
      <w:r>
        <w:rPr>
          <w:rFonts w:hint="eastAsia" w:ascii="宋体" w:hAnsi="宋体"/>
          <w:color w:val="000000" w:themeColor="text1"/>
          <w:sz w:val="24"/>
          <w:szCs w:val="24"/>
          <w:highlight w:val="none"/>
          <w14:textFill>
            <w14:solidFill>
              <w14:schemeClr w14:val="tx1"/>
            </w14:solidFill>
          </w14:textFill>
        </w:rPr>
        <w:t xml:space="preserve">称：（加盖电子</w:t>
      </w:r>
      <w:r>
        <w:rPr>
          <w:rFonts w:hint="eastAsia" w:ascii="宋体" w:hAnsi="宋体"/>
          <w:color w:val="000000" w:themeColor="text1"/>
          <w:sz w:val="24"/>
          <w:szCs w:val="24"/>
          <w:highlight w:val="none"/>
          <w:lang w:val="en-US" w:eastAsia="zh-CN"/>
          <w14:textFill>
            <w14:solidFill>
              <w14:schemeClr w14:val="tx1"/>
            </w14:solidFill>
          </w14:textFill>
        </w:rPr>
        <w:t xml:space="preserve">公</w:t>
      </w:r>
      <w:r>
        <w:rPr>
          <w:rFonts w:hint="eastAsia" w:ascii="宋体" w:hAnsi="宋体"/>
          <w:color w:val="000000" w:themeColor="text1"/>
          <w:sz w:val="24"/>
          <w:szCs w:val="24"/>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号：</w:t>
      </w:r>
      <w:r/>
    </w:p>
    <w:tbl>
      <w:tblPr>
        <w:tblStyle w:val="699"/>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8"/>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投标总报价</w:t>
            </w:r>
            <w:r/>
          </w:p>
        </w:tc>
      </w:tr>
      <w:tr>
        <w:trPr>
          <w:cantSplit/>
          <w:trHeight w:val="780"/>
        </w:trPr>
        <w:tc>
          <w:tcPr>
            <w:tcW w:w="9311" w:type="dxa"/>
            <w:vAlign w:val="center"/>
            <w:textDirection w:val="lrTb"/>
            <w:noWrap w:val="false"/>
          </w:tcPr>
          <w:p>
            <w:pPr>
              <w:pStyle w:val="968"/>
              <w:ind w:firstLine="0"/>
              <w:jc w:val="left"/>
              <w:keepLines w:val="0"/>
              <w:keepNext w:val="0"/>
              <w:pageBreakBefore w:val="0"/>
              <w:spacing w:before="0" w:after="0" w:line="480" w:lineRule="auto"/>
              <w:widowControl w:val="off"/>
              <w:rPr>
                <w:rStyle w:val="698"/>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小写（元）：</w:t>
            </w:r>
            <w:r/>
          </w:p>
        </w:tc>
      </w:tr>
    </w:tbl>
    <w:p>
      <w:pPr>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w:t>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六、投标分项报价表（含人工成本报价明细表）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2185"/>
        <w:gridCol w:w="853"/>
        <w:gridCol w:w="837"/>
        <w:gridCol w:w="1723"/>
        <w:gridCol w:w="2068"/>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合计（元）</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人工成本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机械车位维保及年检费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1.“投标总价”应包括为完成整个项目所产生的所有费用。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3.《投标分项报价表》中“人工成本”合计应与《人工成本报价明细表》中的总计一致。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4.人工成本以外的分项名称及费用由供应商根据本项目采购需求和自身实际填报。行数不够，可自行添加。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人工成本报价明细表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144"/>
        <w:gridCol w:w="841"/>
        <w:gridCol w:w="990"/>
        <w:gridCol w:w="785"/>
        <w:gridCol w:w="1032"/>
        <w:gridCol w:w="1762"/>
        <w:gridCol w:w="2015"/>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各项费用须按照投入本项目服务人员岗位分别填报，且须满足采购需求中的“报价要求”。各岗位人数不得少于采购需求中的“人员配备要求”。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法定节假日加班工资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天数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3.1</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3.2</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总计</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099"/>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p>
        </w:tc>
      </w:tr>
    </w:tbl>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rPr>
          <w:highlight w:val="whit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附：</w:t>
      </w:r>
      <w:r>
        <w:rPr>
          <w:rFonts w:ascii="SimSun" w:hAnsi="SimSun" w:eastAsia="SimSun" w:cs="SimSun"/>
          <w:b/>
          <w:color w:val="000000"/>
          <w:sz w:val="21"/>
        </w:rPr>
        <w:t xml:space="preserve">最低工资标准、社保及公积金相关规定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表1：最低工资标准、社会保险及公积金（参考）</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
        <w:gridCol w:w="1128"/>
        <w:gridCol w:w="2470"/>
        <w:gridCol w:w="944"/>
        <w:gridCol w:w="4386"/>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计算公式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缴费基数（≥4952）*缴费比例（≥24.7%）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≥1223.144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如保留小数点后两位测算，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金额≥1223.15</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公积金单位计提费用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公积金个人计提费用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最低工资不包含劳动者按下限缴存的住房公积金，由用人单位按规定另行支付。</w:t>
            </w:r>
            <w:r/>
          </w:p>
        </w:tc>
      </w:tr>
      <w:tr>
        <w:trPr>
          <w:trHeight w:val="11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企业用人成本1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序号1+2+3+4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≥4149.144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普通人员</w:t>
            </w:r>
            <w:r/>
          </w:p>
        </w:tc>
      </w:tr>
      <w:tr>
        <w:trPr>
          <w:trHeight w:val="119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企业用人成本2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享受社保公积金减免政策人员、退休返聘人员</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表2：社会保险最低缴费比例（参考）</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2465"/>
        <w:gridCol w:w="3235"/>
        <w:gridCol w:w="29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险种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单位缴纳比例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个人缴纳比例及金额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工伤保险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生育保险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大病医疗救助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10元/月</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七、技术要求响应及偏离表</w:t>
      </w:r>
      <w:r>
        <w:rPr>
          <w:sz w:val="24"/>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技术要求响应及偏离表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72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备注： </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1.供应商须对招标文件技术要求中的实质性要求（斜体下划线内容或打“★”内容）做出明确响应，否则视为无效投标。</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3.行数不够，可自行添加。</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06" w:name="_Hlt26955054"/>
      <w:r/>
      <w:bookmarkEnd w:id="206"/>
      <w:r/>
      <w:r/>
    </w:p>
    <w:p>
      <w:pPr>
        <w:rPr>
          <w:rFonts w:hint="eastAsia" w:ascii="黑体" w:hAnsi="黑体" w:eastAsia="黑体" w:cs="Times New Roman"/>
          <w:bCs w:val="0"/>
          <w:i w:val="0"/>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bCs w:val="0"/>
          <w:i w:val="0"/>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iCs/>
          <w:sz w:val="32"/>
          <w:szCs w:val="32"/>
          <w:highlight w:val="none"/>
          <w:u w:val="none"/>
          <w:lang w:val="en-US" w:eastAsia="zh-CN"/>
          <w14:textFill>
            <w14:solidFill>
              <w14:schemeClr w14:val="tx1"/>
            </w14:solidFill>
          </w14:textFill>
        </w:rPr>
      </w:r>
      <w:r>
        <w:rPr>
          <w:rFonts w:hint="eastAsia" w:ascii="黑体" w:hAnsi="黑体" w:eastAsia="黑体" w:cs="Times New Roman"/>
          <w:bCs w:val="0"/>
          <w:i w:val="0"/>
          <w:iCs/>
          <w:sz w:val="32"/>
          <w:szCs w:val="32"/>
          <w:highlight w:val="none"/>
          <w:u w:val="none"/>
          <w:lang w:val="en-US" w:eastAsia="zh-CN"/>
          <w14:textFill>
            <w14:solidFill>
              <w14:schemeClr w14:val="tx1"/>
            </w14:solidFill>
          </w14:textFill>
        </w:rPr>
      </w:r>
      <w:r/>
    </w:p>
    <w:p>
      <w:pPr>
        <w:rPr>
          <w:rFonts w:hint="eastAsia" w:ascii="黑体" w:hAnsi="黑体" w:eastAsia="黑体" w:cs="Times New Roman"/>
          <w:bCs w:val="0"/>
          <w:i w:val="0"/>
          <w:iCs/>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商务要求响应及偏离表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bookmarkStart w:id="207" w:name="_Hlt26782999"/>
            <w:r/>
            <w:bookmarkEnd w:id="207"/>
            <w:r/>
            <w:bookmarkStart w:id="208" w:name="_Hlt26671343"/>
            <w:r/>
            <w:bookmarkEnd w:id="208"/>
            <w:r/>
            <w:bookmarkStart w:id="209" w:name="_Hlt26955056"/>
            <w:r/>
            <w:bookmarkEnd w:id="209"/>
            <w:r/>
            <w:bookmarkStart w:id="210" w:name="_Hlt26580838"/>
            <w:r/>
            <w:bookmarkEnd w:id="210"/>
            <w:r/>
            <w:bookmarkStart w:id="211" w:name="_Hlt26671372"/>
            <w:r/>
            <w:bookmarkEnd w:id="211"/>
            <w:r/>
            <w:bookmarkStart w:id="212" w:name="_Hlt26609391"/>
            <w:r/>
            <w:bookmarkEnd w:id="212"/>
            <w:r/>
            <w:bookmarkStart w:id="213" w:name="_Hlt24879081"/>
            <w:r/>
            <w:bookmarkEnd w:id="213"/>
            <w:r/>
            <w:bookmarkStart w:id="214" w:name="_Hlt26955064"/>
            <w:r/>
            <w:bookmarkEnd w:id="214"/>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72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 </w:t>
      </w:r>
      <w:r/>
    </w:p>
    <w:p>
      <w:pPr>
        <w:pStyle w:val="72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72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751"/>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szCs w:val="24"/>
          <w:highlight w:val="none"/>
          <w14:textFill>
            <w14:solidFill>
              <w14:schemeClr w14:val="tx1"/>
            </w14:solidFill>
          </w14:textFill>
        </w:rPr>
        <w:t xml:space="preserve">服务全部由符合政策的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如有虚假，将依法承担相应责任</w:t>
      </w:r>
      <w:r>
        <w:rPr>
          <w:rFonts w:hint="eastAsia" w:ascii="宋体" w:hAnsi="宋体"/>
          <w:color w:val="000000" w:themeColor="text1"/>
          <w:sz w:val="24"/>
          <w:szCs w:val="24"/>
          <w:highlight w:val="none"/>
          <w:lang w:eastAsia="zh-CN"/>
          <w14:textFill>
            <w14:solidFill>
              <w14:schemeClr w14:val="tx1"/>
            </w14:solidFill>
          </w14:textFill>
        </w:rPr>
        <w:t xml:space="preserve">。</w:t>
      </w:r>
      <w:r/>
    </w:p>
    <w:p>
      <w:pPr>
        <w:pStyle w:val="751"/>
        <w:keepLines w:val="0"/>
        <w:keepNext w:val="0"/>
        <w:pageBreakBefore w:val="0"/>
        <w:spacing w:line="360" w:lineRule="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r>
      <w:r/>
    </w:p>
    <w:p>
      <w:pPr>
        <w:ind w:firstLine="480"/>
        <w:jc w:val="left"/>
        <w:spacing w:line="360" w:lineRule="auto"/>
        <w:rPr>
          <w:rFonts w:hint="eastAsia" w:ascii="黑体" w:hAnsi="黑体" w:eastAsia="黑体"/>
          <w:b w:val="0"/>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内打“√”。</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结果同时公告，接受社会监督。</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采购项目中，服务的承接商应当为中小企业，不对其中涉及的货物的制造商、工程的承建商作出要求。</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十、</w:t>
      </w: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w:t>
      </w:r>
      <w:r>
        <w:rPr>
          <w:rFonts w:hint="eastAsia" w:ascii="宋体" w:hAnsi="宋体"/>
          <w:color w:val="000000" w:themeColor="text1"/>
          <w:sz w:val="24"/>
          <w:szCs w:val="24"/>
          <w:highlight w:val="none"/>
          <w:lang w:eastAsia="zh-CN"/>
          <w14:textFill>
            <w14:solidFill>
              <w14:schemeClr w14:val="tx1"/>
            </w14:solidFill>
          </w14:textFill>
        </w:rPr>
        <w:t xml:space="preserve">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如有虚假，将依法承担相应责任。</w:t>
      </w:r>
      <w:r/>
    </w:p>
    <w:p>
      <w:pPr>
        <w:pStyle w:val="751"/>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如不提供此声明函，价格将不</w:t>
      </w:r>
      <w:r>
        <w:rPr>
          <w:rFonts w:hint="eastAsia" w:ascii="宋体" w:hAnsi="宋体"/>
          <w:color w:val="000000" w:themeColor="text1"/>
          <w:sz w:val="24"/>
          <w:highlight w:val="none"/>
          <w:lang w:eastAsia="zh-CN"/>
          <w14:textFill>
            <w14:solidFill>
              <w14:schemeClr w14:val="tx1"/>
            </w14:solidFill>
          </w14:textFill>
        </w:rPr>
        <w:t xml:space="preserve">作</w:t>
      </w:r>
      <w:r>
        <w:rPr>
          <w:rFonts w:hint="eastAsia" w:ascii="宋体" w:hAnsi="宋体"/>
          <w:color w:val="000000" w:themeColor="text1"/>
          <w:sz w:val="24"/>
          <w:highlight w:val="none"/>
          <w14:textFill>
            <w14:solidFill>
              <w14:schemeClr w14:val="tx1"/>
            </w14:solidFill>
          </w14:textFill>
        </w:rPr>
        <w:t xml:space="preserve">相应扣除。</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单位的，此声明函将随中标结果同时公告，接受社会监督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w:t>
      </w:r>
      <w:r>
        <w:rPr>
          <w:rFonts w:hint="eastAsia" w:ascii="宋体" w:hAnsi="宋体" w:cs="仿宋"/>
          <w:color w:val="000000" w:themeColor="text1"/>
          <w:sz w:val="24"/>
          <w:szCs w:val="24"/>
          <w:highlight w:val="none"/>
          <w:lang w:val="en-US" w:eastAsia="zh-CN"/>
          <w14:textFill>
            <w14:solidFill>
              <w14:schemeClr w14:val="tx1"/>
            </w14:solidFill>
          </w14:textFill>
        </w:rPr>
        <w:t xml:space="preserve">名称</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仿宋"/>
          <w:color w:val="000000" w:themeColor="text1"/>
          <w:sz w:val="24"/>
          <w:szCs w:val="24"/>
          <w:highlight w:val="none"/>
          <w14:textFill>
            <w14:solidFill>
              <w14:schemeClr w14:val="tx1"/>
            </w14:solidFill>
          </w14:textFill>
        </w:rPr>
        <w:t xml:space="preserve">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lang w:eastAsia="zh-CN"/>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字(签章)：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公</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    </w:t>
      </w:r>
      <w:r/>
    </w:p>
    <w:p>
      <w:pPr>
        <w:spacing w:line="480" w:lineRule="exact"/>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 xml:space="preserve">相关</w:t>
      </w:r>
      <w:r>
        <w:rPr>
          <w:rFonts w:hint="eastAsia" w:ascii="宋体" w:hAnsi="宋体"/>
          <w:b w:val="0"/>
          <w:bCs/>
          <w:color w:val="000000" w:themeColor="text1"/>
          <w:sz w:val="24"/>
          <w:szCs w:val="24"/>
          <w:highlight w:val="none"/>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pStyle w:val="75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p>
  <w:p>
    <w:pPr>
      <w:pStyle w:val="92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2"/>
    <w:link w:val="73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9"/>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customStyle="1">
    <w:name w:val="正文首行缩进 21"/>
    <w:basedOn w:val="701"/>
    <w:next w:val="688"/>
    <w:link w:val="734"/>
    <w:uiPriority w:val="0"/>
    <w:qFormat/>
    <w:pPr>
      <w:ind w:firstLine="420"/>
      <w:spacing w:line="360" w:lineRule="auto"/>
    </w:pPr>
    <w:rPr>
      <w:rFonts w:ascii="宋体" w:hAnsi="宋体" w:eastAsia="宋体"/>
      <w:sz w:val="21"/>
      <w:szCs w:val="20"/>
    </w:rPr>
  </w:style>
  <w:style w:type="paragraph" w:styleId="701" w:customStyle="1">
    <w:name w:val="正文文本缩进1"/>
    <w:basedOn w:val="688"/>
    <w:next w:val="700"/>
    <w:link w:val="733"/>
    <w:uiPriority w:val="0"/>
    <w:qFormat/>
    <w:pPr>
      <w:ind w:firstLine="645"/>
    </w:pPr>
    <w:rPr>
      <w:rFonts w:ascii="楷体_GB2312" w:eastAsia="楷体_GB2312"/>
      <w:sz w:val="32"/>
      <w:szCs w:val="32"/>
    </w:rPr>
  </w:style>
  <w:style w:type="paragraph" w:styleId="702">
    <w:name w:val="Normal Indent"/>
    <w:basedOn w:val="688"/>
    <w:uiPriority w:val="0"/>
    <w:qFormat/>
    <w:pPr>
      <w:ind w:firstLine="420"/>
    </w:p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unhideWhenUsed/>
    <w:qFormat/>
    <w:pPr>
      <w:spacing w:line="276" w:lineRule="auto"/>
    </w:pPr>
    <w:rPr>
      <w:b/>
      <w:bCs/>
      <w:color w:val="4f81bd"/>
      <w:sz w:val="18"/>
      <w:szCs w:val="18"/>
    </w:rPr>
  </w:style>
  <w:style w:type="paragraph" w:styleId="705">
    <w:name w:val="annotation text"/>
    <w:basedOn w:val="688"/>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6">
    <w:name w:val="Body Text"/>
    <w:basedOn w:val="688"/>
    <w:uiPriority w:val="1"/>
    <w:qFormat/>
    <w:pPr>
      <w:ind w:left="120"/>
    </w:pPr>
    <w:rPr>
      <w:rFonts w:ascii="宋体" w:hAnsi="宋体" w:eastAsia="宋体" w:cs="宋体"/>
      <w:sz w:val="21"/>
      <w:szCs w:val="21"/>
      <w:lang w:val="zh-CN" w:eastAsia="zh-CN" w:bidi="zh-CN"/>
    </w:rPr>
  </w:style>
  <w:style w:type="paragraph" w:styleId="707">
    <w:name w:val="Body Text Indent"/>
    <w:basedOn w:val="688"/>
    <w:next w:val="708"/>
    <w:uiPriority w:val="0"/>
    <w:unhideWhenUsed/>
    <w:qFormat/>
    <w:pPr>
      <w:ind w:left="420"/>
      <w:spacing w:after="120"/>
    </w:pPr>
  </w:style>
  <w:style w:type="paragraph" w:styleId="708">
    <w:name w:val="envelope return"/>
    <w:basedOn w:val="688"/>
    <w:uiPriority w:val="0"/>
    <w:qFormat/>
    <w:rPr>
      <w:rFonts w:ascii="Arial" w:hAnsi="Arial" w:eastAsia="宋体" w:cs="宋体"/>
    </w:rPr>
  </w:style>
  <w:style w:type="paragraph" w:styleId="709">
    <w:name w:val="toc 5"/>
    <w:basedOn w:val="688"/>
    <w:next w:val="688"/>
    <w:uiPriority w:val="39"/>
    <w:unhideWhenUsed/>
    <w:qFormat/>
    <w:pPr>
      <w:ind w:left="1134" w:right="0" w:firstLine="0"/>
      <w:spacing w:after="57"/>
    </w:pPr>
  </w:style>
  <w:style w:type="paragraph" w:styleId="710">
    <w:name w:val="toc 3"/>
    <w:basedOn w:val="688"/>
    <w:next w:val="688"/>
    <w:uiPriority w:val="39"/>
    <w:unhideWhenUsed/>
    <w:qFormat/>
    <w:pPr>
      <w:ind w:left="567" w:right="0" w:firstLine="0"/>
      <w:spacing w:after="57"/>
    </w:pPr>
  </w:style>
  <w:style w:type="paragraph" w:styleId="711">
    <w:name w:val="Plain Text"/>
    <w:basedOn w:val="688"/>
    <w:uiPriority w:val="0"/>
    <w:qFormat/>
    <w:rPr>
      <w:rFonts w:ascii="宋体" w:hAnsi="Courier New" w:cs="Courier New"/>
    </w:rPr>
  </w:style>
  <w:style w:type="paragraph" w:styleId="712">
    <w:name w:val="toc 8"/>
    <w:basedOn w:val="688"/>
    <w:next w:val="688"/>
    <w:uiPriority w:val="39"/>
    <w:unhideWhenUsed/>
    <w:qFormat/>
    <w:pPr>
      <w:ind w:left="1984" w:right="0" w:firstLine="0"/>
      <w:spacing w:after="57"/>
    </w:pPr>
  </w:style>
  <w:style w:type="paragraph" w:styleId="713">
    <w:name w:val="endnote text"/>
    <w:basedOn w:val="688"/>
    <w:link w:val="744"/>
    <w:uiPriority w:val="99"/>
    <w:unhideWhenUsed/>
    <w:qFormat/>
    <w:pPr>
      <w:spacing w:after="0" w:line="240" w:lineRule="auto"/>
    </w:pPr>
    <w:rPr>
      <w:sz w:val="20"/>
    </w:rPr>
  </w:style>
  <w:style w:type="paragraph" w:styleId="714">
    <w:name w:val="Footer"/>
    <w:basedOn w:val="688"/>
    <w:link w:val="750"/>
    <w:uiPriority w:val="99"/>
    <w:unhideWhenUsed/>
    <w:qFormat/>
    <w:pPr>
      <w:spacing w:after="0" w:line="240" w:lineRule="auto"/>
      <w:tabs>
        <w:tab w:val="center" w:pos="7143" w:leader="none"/>
        <w:tab w:val="right" w:pos="14287" w:leader="none"/>
      </w:tabs>
    </w:pPr>
  </w:style>
  <w:style w:type="paragraph" w:styleId="715">
    <w:name w:val="Header"/>
    <w:basedOn w:val="688"/>
    <w:link w:val="746"/>
    <w:uiPriority w:val="99"/>
    <w:unhideWhenUsed/>
    <w:qFormat/>
    <w:pPr>
      <w:spacing w:after="0" w:line="240" w:lineRule="auto"/>
      <w:tabs>
        <w:tab w:val="center" w:pos="7143" w:leader="none"/>
        <w:tab w:val="right" w:pos="14287" w:leader="none"/>
      </w:tabs>
    </w:pPr>
  </w:style>
  <w:style w:type="paragraph" w:styleId="716">
    <w:name w:val="toc 1"/>
    <w:basedOn w:val="688"/>
    <w:next w:val="688"/>
    <w:uiPriority w:val="39"/>
    <w:unhideWhenUsed/>
    <w:qFormat/>
    <w:pPr>
      <w:ind w:left="0" w:right="0" w:firstLine="0"/>
      <w:spacing w:after="57"/>
    </w:pPr>
  </w:style>
  <w:style w:type="paragraph" w:styleId="717">
    <w:name w:val="toc 4"/>
    <w:basedOn w:val="688"/>
    <w:next w:val="688"/>
    <w:uiPriority w:val="39"/>
    <w:unhideWhenUsed/>
    <w:qFormat/>
    <w:pPr>
      <w:ind w:left="850" w:right="0" w:firstLine="0"/>
      <w:spacing w:after="57"/>
    </w:pPr>
  </w:style>
  <w:style w:type="paragraph" w:styleId="718">
    <w:name w:val="Subtitle"/>
    <w:basedOn w:val="688"/>
    <w:next w:val="688"/>
    <w:link w:val="747"/>
    <w:uiPriority w:val="11"/>
    <w:qFormat/>
    <w:pPr>
      <w:spacing w:before="200" w:after="200"/>
    </w:pPr>
    <w:rPr>
      <w:sz w:val="24"/>
      <w:szCs w:val="24"/>
    </w:rPr>
  </w:style>
  <w:style w:type="paragraph" w:styleId="719">
    <w:name w:val="footnote text"/>
    <w:basedOn w:val="688"/>
    <w:link w:val="748"/>
    <w:uiPriority w:val="99"/>
    <w:unhideWhenUsed/>
    <w:qFormat/>
    <w:pPr>
      <w:spacing w:after="40" w:line="240" w:lineRule="auto"/>
    </w:pPr>
    <w:rPr>
      <w:sz w:val="18"/>
    </w:rPr>
  </w:style>
  <w:style w:type="paragraph" w:styleId="720">
    <w:name w:val="toc 6"/>
    <w:basedOn w:val="688"/>
    <w:next w:val="688"/>
    <w:uiPriority w:val="39"/>
    <w:unhideWhenUsed/>
    <w:qFormat/>
    <w:pPr>
      <w:ind w:left="1417" w:right="0" w:firstLine="0"/>
      <w:spacing w:after="57"/>
    </w:pPr>
  </w:style>
  <w:style w:type="paragraph" w:styleId="721">
    <w:name w:val="table of figures"/>
    <w:basedOn w:val="688"/>
    <w:next w:val="688"/>
    <w:uiPriority w:val="99"/>
    <w:unhideWhenUsed/>
    <w:qFormat/>
    <w:pPr>
      <w:spacing w:after="0" w:afterAutospacing="0"/>
    </w:pPr>
  </w:style>
  <w:style w:type="paragraph" w:styleId="722">
    <w:name w:val="toc 2"/>
    <w:basedOn w:val="688"/>
    <w:next w:val="688"/>
    <w:uiPriority w:val="39"/>
    <w:unhideWhenUsed/>
    <w:qFormat/>
    <w:pPr>
      <w:ind w:left="283" w:right="0" w:firstLine="0"/>
      <w:spacing w:after="57"/>
    </w:pPr>
  </w:style>
  <w:style w:type="paragraph" w:styleId="723">
    <w:name w:val="toc 9"/>
    <w:basedOn w:val="688"/>
    <w:next w:val="688"/>
    <w:uiPriority w:val="39"/>
    <w:unhideWhenUsed/>
    <w:qFormat/>
    <w:pPr>
      <w:ind w:left="2268" w:right="0" w:firstLine="0"/>
      <w:spacing w:after="57"/>
    </w:pPr>
  </w:style>
  <w:style w:type="paragraph" w:styleId="724">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88"/>
    <w:next w:val="688"/>
    <w:link w:val="749"/>
    <w:uiPriority w:val="10"/>
    <w:qFormat/>
    <w:pPr>
      <w:contextualSpacing/>
      <w:spacing w:before="300" w:after="200"/>
    </w:pPr>
    <w:rPr>
      <w:sz w:val="48"/>
      <w:szCs w:val="48"/>
    </w:rPr>
  </w:style>
  <w:style w:type="paragraph" w:styleId="726">
    <w:name w:val="Body Text First Indent 2"/>
    <w:basedOn w:val="707"/>
    <w:next w:val="688"/>
    <w:uiPriority w:val="0"/>
    <w:qFormat/>
    <w:pPr>
      <w:ind w:left="0" w:firstLine="420"/>
      <w:spacing w:after="0" w:line="360" w:lineRule="auto"/>
    </w:pPr>
    <w:rPr>
      <w:rFonts w:ascii="宋体" w:hAnsi="宋体" w:eastAsia="宋体" w:cs="Times New Roman"/>
      <w:szCs w:val="2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unhideWhenUsed/>
    <w:qFormat/>
    <w:rPr>
      <w:vertAlign w:val="superscript"/>
    </w:rPr>
  </w:style>
  <w:style w:type="character" w:styleId="729">
    <w:name w:val="page number"/>
    <w:uiPriority w:val="0"/>
    <w:qFormat/>
  </w:style>
  <w:style w:type="character" w:styleId="730">
    <w:name w:val="FollowedHyperlink"/>
    <w:uiPriority w:val="0"/>
    <w:qFormat/>
    <w:rPr>
      <w:color w:val="800080"/>
      <w:u w:val="single"/>
    </w:rPr>
  </w:style>
  <w:style w:type="character" w:styleId="731">
    <w:name w:val="Hyperlink"/>
    <w:uiPriority w:val="99"/>
    <w:unhideWhenUsed/>
    <w:qFormat/>
    <w:rPr>
      <w:color w:val="0000ff"/>
      <w:u w:val="single"/>
    </w:rPr>
  </w:style>
  <w:style w:type="character" w:styleId="732">
    <w:name w:val="footnote reference"/>
    <w:uiPriority w:val="99"/>
    <w:unhideWhenUsed/>
    <w:qFormat/>
    <w:rPr>
      <w:vertAlign w:val="superscript"/>
    </w:rPr>
  </w:style>
  <w:style w:type="character" w:styleId="733" w:customStyle="1">
    <w:name w:val="正文文本缩进 Char"/>
    <w:link w:val="701"/>
    <w:uiPriority w:val="0"/>
    <w:qFormat/>
    <w:rPr>
      <w:rFonts w:ascii="楷体_GB2312" w:hAnsi="Times New Roman" w:eastAsia="楷体_GB2312" w:cs="Times New Roman"/>
      <w:sz w:val="32"/>
      <w:szCs w:val="32"/>
    </w:rPr>
  </w:style>
  <w:style w:type="character" w:styleId="734" w:customStyle="1">
    <w:name w:val="正文首行缩进 2 Char"/>
    <w:link w:val="700"/>
    <w:uiPriority w:val="0"/>
    <w:qFormat/>
    <w:rPr>
      <w:rFonts w:ascii="宋体" w:hAnsi="宋体" w:eastAsia="宋体" w:cs="Times New Roman"/>
      <w:sz w:val="32"/>
      <w:szCs w:val="20"/>
    </w:rPr>
  </w:style>
  <w:style w:type="character" w:styleId="735" w:customStyle="1">
    <w:name w:val="Heading 1 Char"/>
    <w:link w:val="689"/>
    <w:uiPriority w:val="9"/>
    <w:qFormat/>
    <w:rPr>
      <w:rFonts w:ascii="Arial" w:hAnsi="Arial" w:eastAsia="Arial" w:cs="Arial"/>
      <w:sz w:val="40"/>
      <w:szCs w:val="40"/>
    </w:rPr>
  </w:style>
  <w:style w:type="character" w:styleId="736" w:customStyle="1">
    <w:name w:val="Heading 2 Char"/>
    <w:link w:val="690"/>
    <w:uiPriority w:val="9"/>
    <w:qFormat/>
    <w:rPr>
      <w:rFonts w:ascii="Arial" w:hAnsi="Arial" w:eastAsia="Arial" w:cs="Arial"/>
      <w:sz w:val="34"/>
    </w:rPr>
  </w:style>
  <w:style w:type="character" w:styleId="737" w:customStyle="1">
    <w:name w:val="Heading 3 Char"/>
    <w:link w:val="691"/>
    <w:uiPriority w:val="9"/>
    <w:qFormat/>
    <w:rPr>
      <w:rFonts w:ascii="Arial" w:hAnsi="Arial" w:eastAsia="Arial" w:cs="Arial"/>
      <w:sz w:val="30"/>
      <w:szCs w:val="30"/>
    </w:rPr>
  </w:style>
  <w:style w:type="character" w:styleId="738" w:customStyle="1">
    <w:name w:val="Heading 4 Char"/>
    <w:link w:val="692"/>
    <w:uiPriority w:val="9"/>
    <w:qFormat/>
    <w:rPr>
      <w:rFonts w:ascii="Arial" w:hAnsi="Arial" w:eastAsia="Arial" w:cs="Arial"/>
      <w:b/>
      <w:bCs/>
      <w:sz w:val="26"/>
      <w:szCs w:val="26"/>
    </w:rPr>
  </w:style>
  <w:style w:type="character" w:styleId="739" w:customStyle="1">
    <w:name w:val="Heading 5 Char"/>
    <w:link w:val="693"/>
    <w:uiPriority w:val="9"/>
    <w:qFormat/>
    <w:rPr>
      <w:rFonts w:ascii="Arial" w:hAnsi="Arial" w:eastAsia="Arial" w:cs="Arial"/>
      <w:b/>
      <w:bCs/>
      <w:sz w:val="24"/>
      <w:szCs w:val="24"/>
    </w:rPr>
  </w:style>
  <w:style w:type="character" w:styleId="740" w:customStyle="1">
    <w:name w:val="Heading 6 Char"/>
    <w:link w:val="694"/>
    <w:uiPriority w:val="9"/>
    <w:qFormat/>
    <w:rPr>
      <w:rFonts w:ascii="Arial" w:hAnsi="Arial" w:eastAsia="Arial" w:cs="Arial"/>
      <w:b/>
      <w:bCs/>
      <w:sz w:val="22"/>
      <w:szCs w:val="22"/>
    </w:rPr>
  </w:style>
  <w:style w:type="character" w:styleId="741" w:customStyle="1">
    <w:name w:val="Heading 7 Char"/>
    <w:link w:val="695"/>
    <w:uiPriority w:val="9"/>
    <w:qFormat/>
    <w:rPr>
      <w:rFonts w:ascii="Arial" w:hAnsi="Arial" w:eastAsia="Arial" w:cs="Arial"/>
      <w:b/>
      <w:bCs/>
      <w:i/>
      <w:iCs/>
      <w:sz w:val="22"/>
      <w:szCs w:val="22"/>
    </w:rPr>
  </w:style>
  <w:style w:type="character" w:styleId="742" w:customStyle="1">
    <w:name w:val="Heading 8 Char"/>
    <w:link w:val="696"/>
    <w:uiPriority w:val="9"/>
    <w:qFormat/>
    <w:rPr>
      <w:rFonts w:ascii="Arial" w:hAnsi="Arial" w:eastAsia="Arial" w:cs="Arial"/>
      <w:i/>
      <w:iCs/>
      <w:sz w:val="22"/>
      <w:szCs w:val="22"/>
    </w:rPr>
  </w:style>
  <w:style w:type="character" w:styleId="743" w:customStyle="1">
    <w:name w:val="Heading 9 Char"/>
    <w:link w:val="697"/>
    <w:uiPriority w:val="9"/>
    <w:qFormat/>
    <w:rPr>
      <w:rFonts w:ascii="Arial" w:hAnsi="Arial" w:eastAsia="Arial" w:cs="Arial"/>
      <w:i/>
      <w:iCs/>
      <w:sz w:val="21"/>
      <w:szCs w:val="21"/>
    </w:rPr>
  </w:style>
  <w:style w:type="character" w:styleId="744" w:customStyle="1">
    <w:name w:val="Endnote Text Char"/>
    <w:link w:val="713"/>
    <w:uiPriority w:val="99"/>
    <w:qFormat/>
    <w:rPr>
      <w:sz w:val="20"/>
    </w:rPr>
  </w:style>
  <w:style w:type="character" w:styleId="745" w:customStyle="1">
    <w:name w:val="Footer Char"/>
    <w:link w:val="714"/>
    <w:uiPriority w:val="99"/>
    <w:qFormat/>
  </w:style>
  <w:style w:type="character" w:styleId="746" w:customStyle="1">
    <w:name w:val="Header Char"/>
    <w:link w:val="715"/>
    <w:uiPriority w:val="99"/>
    <w:qFormat/>
  </w:style>
  <w:style w:type="character" w:styleId="747" w:customStyle="1">
    <w:name w:val="Subtitle Char"/>
    <w:link w:val="718"/>
    <w:uiPriority w:val="11"/>
    <w:qFormat/>
    <w:rPr>
      <w:sz w:val="24"/>
      <w:szCs w:val="24"/>
    </w:rPr>
  </w:style>
  <w:style w:type="character" w:styleId="748" w:customStyle="1">
    <w:name w:val="Footnote Text Char"/>
    <w:link w:val="719"/>
    <w:uiPriority w:val="99"/>
    <w:qFormat/>
    <w:rPr>
      <w:sz w:val="18"/>
    </w:rPr>
  </w:style>
  <w:style w:type="character" w:styleId="749" w:customStyle="1">
    <w:name w:val="Title Char"/>
    <w:link w:val="725"/>
    <w:uiPriority w:val="10"/>
    <w:qFormat/>
    <w:rPr>
      <w:sz w:val="48"/>
      <w:szCs w:val="48"/>
    </w:rPr>
  </w:style>
  <w:style w:type="character" w:styleId="750" w:customStyle="1">
    <w:name w:val="Caption Char"/>
    <w:link w:val="714"/>
    <w:uiPriority w:val="99"/>
    <w:qFormat/>
  </w:style>
  <w:style w:type="paragraph" w:styleId="751" w:customStyle="1">
    <w:name w:val="索引 41"/>
    <w:basedOn w:val="688"/>
    <w:next w:val="688"/>
    <w:uiPriority w:val="0"/>
    <w:semiHidden/>
    <w:qFormat/>
    <w:pPr>
      <w:ind w:left="1260"/>
    </w:pPr>
    <w:rPr>
      <w:rFonts w:ascii="Calibri" w:hAnsi="Calibri" w:eastAsia="Calibri" w:cs="宋体"/>
      <w:sz w:val="20"/>
      <w:lang w:val="zh-CN"/>
    </w:rPr>
  </w:style>
  <w:style w:type="paragraph" w:styleId="752" w:customStyle="1">
    <w:name w:val="正文文本121"/>
    <w:basedOn w:val="688"/>
    <w:uiPriority w:val="0"/>
    <w:qFormat/>
    <w:pPr>
      <w:ind w:left="120"/>
    </w:pPr>
    <w:rPr>
      <w:rFonts w:ascii="宋体" w:eastAsia="宋体" w:cs="宋体"/>
      <w:sz w:val="21"/>
      <w:szCs w:val="21"/>
      <w:lang w:val="zh-CN" w:eastAsia="zh-CN" w:bidi="zh-CN"/>
    </w:rPr>
  </w:style>
  <w:style w:type="paragraph" w:styleId="753">
    <w:name w:val="List Paragraph"/>
    <w:basedOn w:val="688"/>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paragraph" w:styleId="755">
    <w:name w:val="Quote"/>
    <w:basedOn w:val="688"/>
    <w:next w:val="68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88"/>
    <w:next w:val="688"/>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table" w:styleId="759"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61"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62"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01"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2"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03"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4"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05"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6"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7"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3"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4"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5"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6"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7"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8"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9"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64"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65"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66"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67"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68"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69"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0"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71"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72"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73"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4"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5"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6"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7"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88"/>
    <w:next w:val="688"/>
    <w:link w:val="886"/>
    <w:uiPriority w:val="0"/>
    <w:qFormat/>
    <w:pPr>
      <w:jc w:val="center"/>
      <w:keepNext/>
      <w:outlineLvl w:val="0"/>
    </w:pPr>
    <w:rPr>
      <w:rFonts w:ascii="楷体_GB2312" w:eastAsia="楷体_GB2312"/>
      <w:sz w:val="28"/>
      <w:szCs w:val="28"/>
    </w:rPr>
  </w:style>
  <w:style w:type="character" w:styleId="886" w:customStyle="1">
    <w:name w:val="标题 1 Char"/>
    <w:link w:val="885"/>
    <w:uiPriority w:val="0"/>
    <w:qFormat/>
    <w:rPr>
      <w:rFonts w:ascii="楷体_GB2312" w:hAnsi="Times New Roman" w:eastAsia="楷体_GB2312" w:cs="Times New Roman"/>
      <w:sz w:val="28"/>
      <w:szCs w:val="28"/>
    </w:rPr>
  </w:style>
  <w:style w:type="paragraph" w:styleId="887" w:customStyle="1">
    <w:name w:val="标题 21"/>
    <w:basedOn w:val="688"/>
    <w:next w:val="888"/>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正文缩进11"/>
    <w:basedOn w:val="688"/>
    <w:link w:val="890"/>
    <w:uiPriority w:val="0"/>
    <w:qFormat/>
    <w:pPr>
      <w:ind w:firstLine="420"/>
    </w:pPr>
  </w:style>
  <w:style w:type="character" w:styleId="889" w:customStyle="1">
    <w:name w:val="标题 2 Char"/>
    <w:link w:val="887"/>
    <w:uiPriority w:val="0"/>
    <w:qFormat/>
    <w:rPr>
      <w:rFonts w:ascii="Arial" w:hAnsi="Arial" w:eastAsia="幼圆" w:cs="Arial"/>
      <w:b/>
      <w:bCs/>
      <w:sz w:val="44"/>
      <w:szCs w:val="44"/>
    </w:rPr>
  </w:style>
  <w:style w:type="character" w:styleId="890" w:customStyle="1">
    <w:name w:val="正文缩进 Char"/>
    <w:link w:val="888"/>
    <w:uiPriority w:val="0"/>
    <w:qFormat/>
    <w:rPr>
      <w:rFonts w:ascii="Times New Roman" w:hAnsi="Times New Roman" w:eastAsia="宋体" w:cs="Times New Roman"/>
      <w:szCs w:val="21"/>
    </w:rPr>
  </w:style>
  <w:style w:type="paragraph" w:styleId="891" w:customStyle="1">
    <w:name w:val="标题 311"/>
    <w:basedOn w:val="688"/>
    <w:next w:val="888"/>
    <w:link w:val="892"/>
    <w:uiPriority w:val="0"/>
    <w:qFormat/>
    <w:pPr>
      <w:keepLines/>
      <w:keepNext/>
      <w:spacing w:before="260" w:after="260" w:line="416" w:lineRule="auto"/>
      <w:outlineLvl w:val="2"/>
    </w:pPr>
    <w:rPr>
      <w:b/>
      <w:bCs/>
      <w:sz w:val="32"/>
      <w:szCs w:val="32"/>
    </w:rPr>
  </w:style>
  <w:style w:type="character" w:styleId="892" w:customStyle="1">
    <w:name w:val="标题 3 Char"/>
    <w:link w:val="891"/>
    <w:uiPriority w:val="0"/>
    <w:qFormat/>
    <w:rPr>
      <w:rFonts w:ascii="Times New Roman" w:hAnsi="Times New Roman" w:eastAsia="宋体" w:cs="Times New Roman"/>
      <w:b/>
      <w:bCs/>
      <w:sz w:val="32"/>
      <w:szCs w:val="32"/>
    </w:rPr>
  </w:style>
  <w:style w:type="paragraph" w:styleId="893" w:customStyle="1">
    <w:name w:val="标题 41"/>
    <w:basedOn w:val="688"/>
    <w:next w:val="888"/>
    <w:link w:val="894"/>
    <w:uiPriority w:val="0"/>
    <w:qFormat/>
    <w:pPr>
      <w:keepLines/>
      <w:keepNext/>
      <w:spacing w:before="280" w:after="290" w:line="376" w:lineRule="auto"/>
      <w:outlineLvl w:val="3"/>
    </w:pPr>
    <w:rPr>
      <w:rFonts w:ascii="Arial" w:hAnsi="Arial" w:eastAsia="黑体" w:cs="Arial"/>
      <w:b/>
      <w:bCs/>
      <w:sz w:val="28"/>
      <w:szCs w:val="28"/>
    </w:rPr>
  </w:style>
  <w:style w:type="character" w:styleId="894" w:customStyle="1">
    <w:name w:val="标题 4 Char"/>
    <w:link w:val="893"/>
    <w:uiPriority w:val="0"/>
    <w:qFormat/>
    <w:rPr>
      <w:rFonts w:ascii="Arial" w:hAnsi="Arial" w:eastAsia="黑体" w:cs="Arial"/>
      <w:b/>
      <w:bCs/>
      <w:sz w:val="28"/>
      <w:szCs w:val="28"/>
    </w:rPr>
  </w:style>
  <w:style w:type="paragraph" w:styleId="895" w:customStyle="1">
    <w:name w:val="标题 51"/>
    <w:basedOn w:val="688"/>
    <w:next w:val="888"/>
    <w:link w:val="896"/>
    <w:uiPriority w:val="0"/>
    <w:qFormat/>
    <w:pPr>
      <w:keepNext/>
      <w:outlineLvl w:val="4"/>
    </w:pPr>
    <w:rPr>
      <w:rFonts w:ascii="宋体"/>
      <w:color w:val="000000"/>
      <w:sz w:val="28"/>
      <w:szCs w:val="28"/>
    </w:rPr>
  </w:style>
  <w:style w:type="character" w:styleId="896" w:customStyle="1">
    <w:name w:val="标题 5 Char"/>
    <w:link w:val="895"/>
    <w:uiPriority w:val="0"/>
    <w:qFormat/>
    <w:rPr>
      <w:rFonts w:ascii="宋体" w:hAnsi="Times New Roman" w:eastAsia="宋体" w:cs="Times New Roman"/>
      <w:color w:val="000000"/>
      <w:sz w:val="28"/>
      <w:szCs w:val="28"/>
    </w:rPr>
  </w:style>
  <w:style w:type="paragraph" w:styleId="897" w:customStyle="1">
    <w:name w:val="标题 61"/>
    <w:basedOn w:val="688"/>
    <w:next w:val="688"/>
    <w:link w:val="89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8" w:customStyle="1">
    <w:name w:val="标题 6 Char"/>
    <w:link w:val="897"/>
    <w:uiPriority w:val="0"/>
    <w:qFormat/>
    <w:rPr>
      <w:rFonts w:ascii="Arial" w:hAnsi="Arial" w:eastAsia="黑体" w:cs="Times New Roman"/>
      <w:b/>
      <w:bCs/>
      <w:sz w:val="24"/>
      <w:szCs w:val="24"/>
    </w:rPr>
  </w:style>
  <w:style w:type="paragraph" w:styleId="899" w:customStyle="1">
    <w:name w:val="标题 71"/>
    <w:basedOn w:val="688"/>
    <w:next w:val="688"/>
    <w:link w:val="900"/>
    <w:uiPriority w:val="0"/>
    <w:qFormat/>
    <w:pPr>
      <w:numPr>
        <w:ilvl w:val="6"/>
        <w:numId w:val="1"/>
      </w:numPr>
      <w:keepLines/>
      <w:keepNext/>
      <w:spacing w:before="240" w:after="64" w:line="320" w:lineRule="auto"/>
      <w:outlineLvl w:val="6"/>
    </w:pPr>
    <w:rPr>
      <w:b/>
      <w:bCs/>
      <w:sz w:val="24"/>
      <w:szCs w:val="24"/>
    </w:rPr>
  </w:style>
  <w:style w:type="character" w:styleId="900" w:customStyle="1">
    <w:name w:val="标题 7 Char"/>
    <w:link w:val="899"/>
    <w:uiPriority w:val="0"/>
    <w:qFormat/>
    <w:rPr>
      <w:rFonts w:ascii="Times New Roman" w:hAnsi="Times New Roman" w:eastAsia="宋体" w:cs="Times New Roman"/>
      <w:b/>
      <w:bCs/>
      <w:sz w:val="24"/>
      <w:szCs w:val="24"/>
    </w:rPr>
  </w:style>
  <w:style w:type="paragraph" w:styleId="901" w:customStyle="1">
    <w:name w:val="标题 81"/>
    <w:basedOn w:val="688"/>
    <w:next w:val="688"/>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2" w:customStyle="1">
    <w:name w:val="标题 8 Char"/>
    <w:link w:val="901"/>
    <w:uiPriority w:val="0"/>
    <w:qFormat/>
    <w:rPr>
      <w:rFonts w:ascii="Arial" w:hAnsi="Arial" w:eastAsia="黑体" w:cs="Times New Roman"/>
      <w:sz w:val="24"/>
      <w:szCs w:val="24"/>
    </w:rPr>
  </w:style>
  <w:style w:type="paragraph" w:styleId="903" w:customStyle="1">
    <w:name w:val="标题 91"/>
    <w:basedOn w:val="688"/>
    <w:next w:val="688"/>
    <w:link w:val="904"/>
    <w:uiPriority w:val="0"/>
    <w:qFormat/>
    <w:pPr>
      <w:numPr>
        <w:ilvl w:val="8"/>
        <w:numId w:val="1"/>
      </w:numPr>
      <w:keepLines/>
      <w:keepNext/>
      <w:spacing w:before="240" w:after="64" w:line="320" w:lineRule="auto"/>
      <w:outlineLvl w:val="8"/>
    </w:pPr>
    <w:rPr>
      <w:rFonts w:ascii="Arial" w:hAnsi="Arial" w:eastAsia="黑体"/>
    </w:rPr>
  </w:style>
  <w:style w:type="character" w:styleId="904" w:customStyle="1">
    <w:name w:val="标题 9 Char"/>
    <w:link w:val="903"/>
    <w:uiPriority w:val="0"/>
    <w:qFormat/>
    <w:rPr>
      <w:rFonts w:ascii="Arial" w:hAnsi="Arial" w:eastAsia="黑体" w:cs="Times New Roman"/>
      <w:szCs w:val="21"/>
    </w:rPr>
  </w:style>
  <w:style w:type="character" w:styleId="905" w:customStyle="1">
    <w:name w:val="默认段落字体1"/>
    <w:uiPriority w:val="1"/>
    <w:unhideWhenUsed/>
    <w:qFormat/>
  </w:style>
  <w:style w:type="table" w:styleId="906" w:customStyle="1">
    <w:name w:val="普通表格11"/>
    <w:uiPriority w:val="99"/>
    <w:unhideWhenUsed/>
    <w:qFormat/>
    <w:tblPr/>
  </w:style>
  <w:style w:type="paragraph" w:styleId="907" w:customStyle="1">
    <w:name w:val="列表 31"/>
    <w:basedOn w:val="688"/>
    <w:uiPriority w:val="0"/>
    <w:qFormat/>
    <w:pPr>
      <w:ind w:left="100" w:hanging="200"/>
    </w:pPr>
  </w:style>
  <w:style w:type="paragraph" w:styleId="908" w:customStyle="1">
    <w:name w:val="目录 71"/>
    <w:basedOn w:val="688"/>
    <w:next w:val="688"/>
    <w:uiPriority w:val="0"/>
    <w:semiHidden/>
    <w:qFormat/>
    <w:pPr>
      <w:ind w:left="1260"/>
      <w:jc w:val="left"/>
    </w:pPr>
  </w:style>
  <w:style w:type="paragraph" w:styleId="909" w:customStyle="1">
    <w:name w:val="文档结构图1"/>
    <w:basedOn w:val="688"/>
    <w:link w:val="910"/>
    <w:uiPriority w:val="0"/>
    <w:semiHidden/>
    <w:qFormat/>
    <w:pPr>
      <w:shd w:val="clear" w:color="auto" w:fill="000080"/>
    </w:pPr>
  </w:style>
  <w:style w:type="character" w:styleId="910" w:customStyle="1">
    <w:name w:val="文档结构图 Char"/>
    <w:link w:val="909"/>
    <w:uiPriority w:val="0"/>
    <w:semiHidden/>
    <w:qFormat/>
    <w:rPr>
      <w:rFonts w:ascii="Times New Roman" w:hAnsi="Times New Roman" w:eastAsia="宋体" w:cs="Times New Roman"/>
      <w:szCs w:val="21"/>
      <w:shd w:val="clear" w:color="auto" w:fill="000080"/>
    </w:rPr>
  </w:style>
  <w:style w:type="paragraph" w:styleId="911" w:customStyle="1">
    <w:name w:val="批注文字1"/>
    <w:basedOn w:val="688"/>
    <w:link w:val="912"/>
    <w:uiPriority w:val="0"/>
    <w:semiHidden/>
    <w:qFormat/>
    <w:pPr>
      <w:jc w:val="left"/>
    </w:pPr>
  </w:style>
  <w:style w:type="character" w:styleId="912" w:customStyle="1">
    <w:name w:val="批注文字 Char"/>
    <w:link w:val="911"/>
    <w:uiPriority w:val="0"/>
    <w:semiHidden/>
    <w:qFormat/>
    <w:rPr>
      <w:rFonts w:ascii="Times New Roman" w:hAnsi="Times New Roman" w:eastAsia="宋体" w:cs="Times New Roman"/>
      <w:szCs w:val="21"/>
    </w:rPr>
  </w:style>
  <w:style w:type="paragraph" w:styleId="913" w:customStyle="1">
    <w:name w:val="正文文本 31"/>
    <w:basedOn w:val="688"/>
    <w:link w:val="914"/>
    <w:uiPriority w:val="0"/>
    <w:qFormat/>
    <w:rPr>
      <w:rFonts w:ascii="仿宋_GB2312" w:hAnsi="Arial" w:eastAsia="仿宋_GB2312"/>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11"/>
    <w:basedOn w:val="688"/>
    <w:link w:val="916"/>
    <w:uiPriority w:val="0"/>
    <w:qFormat/>
    <w:rPr>
      <w:rFonts w:ascii="楷体_GB2312" w:hAnsi="Arial" w:eastAsia="楷体_GB2312"/>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列表 21"/>
    <w:basedOn w:val="688"/>
    <w:uiPriority w:val="0"/>
    <w:qFormat/>
    <w:pPr>
      <w:ind w:left="100" w:hanging="200"/>
    </w:pPr>
  </w:style>
  <w:style w:type="paragraph" w:styleId="918" w:customStyle="1">
    <w:name w:val="目录 51"/>
    <w:basedOn w:val="688"/>
    <w:next w:val="688"/>
    <w:uiPriority w:val="0"/>
    <w:semiHidden/>
    <w:qFormat/>
    <w:pPr>
      <w:ind w:left="840"/>
      <w:jc w:val="left"/>
    </w:pPr>
  </w:style>
  <w:style w:type="paragraph" w:styleId="919" w:customStyle="1">
    <w:name w:val="目录 31"/>
    <w:basedOn w:val="688"/>
    <w:next w:val="688"/>
    <w:uiPriority w:val="0"/>
    <w:semiHidden/>
    <w:qFormat/>
    <w:pPr>
      <w:ind w:left="420"/>
      <w:jc w:val="left"/>
    </w:pPr>
    <w:rPr>
      <w:i/>
      <w:iCs/>
      <w:szCs w:val="24"/>
    </w:rPr>
  </w:style>
  <w:style w:type="paragraph" w:styleId="920" w:customStyle="1">
    <w:name w:val="纯文本1"/>
    <w:basedOn w:val="688"/>
    <w:link w:val="921"/>
    <w:uiPriority w:val="0"/>
    <w:qFormat/>
    <w:rPr>
      <w:rFonts w:ascii="宋体" w:hAnsi="Courier New" w:cs="Courier New"/>
    </w:rPr>
  </w:style>
  <w:style w:type="character" w:styleId="921" w:customStyle="1">
    <w:name w:val="纯文本 Char"/>
    <w:link w:val="920"/>
    <w:uiPriority w:val="0"/>
    <w:qFormat/>
    <w:rPr>
      <w:rFonts w:ascii="宋体" w:hAnsi="Courier New" w:eastAsia="宋体" w:cs="Courier New"/>
      <w:szCs w:val="21"/>
    </w:rPr>
  </w:style>
  <w:style w:type="paragraph" w:styleId="922" w:customStyle="1">
    <w:name w:val="目录 81"/>
    <w:basedOn w:val="688"/>
    <w:next w:val="688"/>
    <w:uiPriority w:val="0"/>
    <w:semiHidden/>
    <w:qFormat/>
    <w:pPr>
      <w:ind w:left="1470"/>
      <w:jc w:val="left"/>
    </w:pPr>
  </w:style>
  <w:style w:type="paragraph" w:styleId="923" w:customStyle="1">
    <w:name w:val="日期1"/>
    <w:basedOn w:val="688"/>
    <w:next w:val="688"/>
    <w:link w:val="924"/>
    <w:uiPriority w:val="0"/>
    <w:qFormat/>
    <w:rPr>
      <w:sz w:val="24"/>
      <w:szCs w:val="24"/>
    </w:rPr>
  </w:style>
  <w:style w:type="character" w:styleId="924" w:customStyle="1">
    <w:name w:val="日期 Char"/>
    <w:link w:val="923"/>
    <w:uiPriority w:val="0"/>
    <w:qFormat/>
    <w:rPr>
      <w:rFonts w:ascii="Times New Roman" w:hAnsi="Times New Roman" w:eastAsia="宋体" w:cs="Times New Roman"/>
      <w:sz w:val="24"/>
      <w:szCs w:val="24"/>
    </w:rPr>
  </w:style>
  <w:style w:type="paragraph" w:styleId="925" w:customStyle="1">
    <w:name w:val="正文文本缩进 21"/>
    <w:basedOn w:val="688"/>
    <w:link w:val="926"/>
    <w:uiPriority w:val="0"/>
    <w:qFormat/>
    <w:pPr>
      <w:ind w:left="630" w:firstLine="645"/>
    </w:pPr>
    <w:rPr>
      <w:rFonts w:ascii="Arial" w:hAnsi="Arial" w:eastAsia="仿宋_GB2312" w:cs="Arial"/>
      <w:sz w:val="32"/>
      <w:szCs w:val="32"/>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批注框文本1"/>
    <w:basedOn w:val="688"/>
    <w:link w:val="928"/>
    <w:uiPriority w:val="0"/>
    <w:semiHidden/>
    <w:qFormat/>
    <w:rPr>
      <w:sz w:val="18"/>
      <w:szCs w:val="18"/>
    </w:rPr>
  </w:style>
  <w:style w:type="character" w:styleId="928" w:customStyle="1">
    <w:name w:val="批注框文本 Char"/>
    <w:link w:val="927"/>
    <w:uiPriority w:val="0"/>
    <w:semiHidden/>
    <w:qFormat/>
    <w:rPr>
      <w:rFonts w:ascii="Times New Roman" w:hAnsi="Times New Roman" w:eastAsia="宋体" w:cs="Times New Roman"/>
      <w:sz w:val="18"/>
      <w:szCs w:val="18"/>
    </w:rPr>
  </w:style>
  <w:style w:type="paragraph" w:styleId="929" w:customStyle="1">
    <w:name w:val="页脚1"/>
    <w:basedOn w:val="688"/>
    <w:link w:val="930"/>
    <w:uiPriority w:val="0"/>
    <w:qFormat/>
    <w:pPr>
      <w:jc w:val="left"/>
      <w:tabs>
        <w:tab w:val="center" w:pos="4153" w:leader="none"/>
        <w:tab w:val="right" w:pos="8306" w:leader="none"/>
      </w:tabs>
    </w:pPr>
    <w:rPr>
      <w:sz w:val="18"/>
      <w:szCs w:val="18"/>
    </w:rPr>
  </w:style>
  <w:style w:type="character" w:styleId="930" w:customStyle="1">
    <w:name w:val="页脚 Char"/>
    <w:link w:val="929"/>
    <w:uiPriority w:val="0"/>
    <w:qFormat/>
    <w:rPr>
      <w:rFonts w:ascii="Times New Roman" w:hAnsi="Times New Roman" w:eastAsia="宋体" w:cs="Times New Roman"/>
      <w:sz w:val="18"/>
      <w:szCs w:val="18"/>
    </w:rPr>
  </w:style>
  <w:style w:type="paragraph" w:styleId="931" w:customStyle="1">
    <w:name w:val="页眉1"/>
    <w:basedOn w:val="688"/>
    <w:link w:val="932"/>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Char"/>
    <w:link w:val="931"/>
    <w:uiPriority w:val="0"/>
    <w:qFormat/>
    <w:rPr>
      <w:rFonts w:ascii="Times New Roman" w:hAnsi="Times New Roman" w:eastAsia="宋体" w:cs="Times New Roman"/>
      <w:sz w:val="18"/>
      <w:szCs w:val="18"/>
    </w:rPr>
  </w:style>
  <w:style w:type="paragraph" w:styleId="933"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目录 41"/>
    <w:basedOn w:val="688"/>
    <w:next w:val="688"/>
    <w:uiPriority w:val="0"/>
    <w:semiHidden/>
    <w:qFormat/>
    <w:pPr>
      <w:ind w:left="630"/>
      <w:jc w:val="left"/>
    </w:pPr>
  </w:style>
  <w:style w:type="paragraph" w:styleId="935" w:customStyle="1">
    <w:name w:val="列表1"/>
    <w:basedOn w:val="688"/>
    <w:uiPriority w:val="0"/>
    <w:qFormat/>
    <w:pPr>
      <w:ind w:left="200" w:hanging="200"/>
    </w:pPr>
  </w:style>
  <w:style w:type="paragraph" w:styleId="936" w:customStyle="1">
    <w:name w:val="目录 61"/>
    <w:basedOn w:val="688"/>
    <w:next w:val="688"/>
    <w:uiPriority w:val="0"/>
    <w:semiHidden/>
    <w:qFormat/>
    <w:pPr>
      <w:ind w:left="1050"/>
      <w:jc w:val="left"/>
    </w:pPr>
  </w:style>
  <w:style w:type="paragraph" w:styleId="937" w:customStyle="1">
    <w:name w:val="正文文本缩进 31"/>
    <w:basedOn w:val="688"/>
    <w:link w:val="938"/>
    <w:uiPriority w:val="0"/>
    <w:qFormat/>
    <w:pPr>
      <w:ind w:left="645" w:firstLine="645"/>
    </w:pPr>
    <w:rPr>
      <w:rFonts w:ascii="Arial" w:hAnsi="Arial" w:eastAsia="仿宋_GB2312" w:cs="Arial"/>
      <w:color w:val="ffff00"/>
      <w:sz w:val="32"/>
      <w:szCs w:val="32"/>
    </w:rPr>
  </w:style>
  <w:style w:type="character" w:styleId="938" w:customStyle="1">
    <w:name w:val="正文文本缩进 3 Char"/>
    <w:link w:val="937"/>
    <w:uiPriority w:val="0"/>
    <w:qFormat/>
    <w:rPr>
      <w:rFonts w:ascii="Arial" w:hAnsi="Arial" w:eastAsia="仿宋_GB2312" w:cs="Arial"/>
      <w:color w:val="ffff00"/>
      <w:sz w:val="32"/>
      <w:szCs w:val="32"/>
    </w:rPr>
  </w:style>
  <w:style w:type="paragraph" w:styleId="939" w:customStyle="1">
    <w:name w:val="图表目录1"/>
    <w:basedOn w:val="688"/>
    <w:next w:val="688"/>
    <w:uiPriority w:val="0"/>
    <w:semiHidden/>
    <w:qFormat/>
    <w:pPr>
      <w:ind w:left="840" w:hanging="420"/>
    </w:pPr>
  </w:style>
  <w:style w:type="paragraph" w:styleId="940" w:customStyle="1">
    <w:name w:val="目录 21"/>
    <w:basedOn w:val="688"/>
    <w:next w:val="688"/>
    <w:uiPriority w:val="0"/>
    <w:semiHidden/>
    <w:qFormat/>
    <w:pPr>
      <w:ind w:left="210"/>
      <w:jc w:val="left"/>
    </w:pPr>
    <w:rPr>
      <w:smallCaps/>
      <w:szCs w:val="24"/>
    </w:rPr>
  </w:style>
  <w:style w:type="paragraph" w:styleId="941" w:customStyle="1">
    <w:name w:val="目录 91"/>
    <w:basedOn w:val="688"/>
    <w:next w:val="688"/>
    <w:uiPriority w:val="0"/>
    <w:semiHidden/>
    <w:qFormat/>
    <w:pPr>
      <w:ind w:left="1680"/>
      <w:jc w:val="left"/>
    </w:pPr>
  </w:style>
  <w:style w:type="paragraph" w:styleId="942" w:customStyle="1">
    <w:name w:val="正文文本 21"/>
    <w:basedOn w:val="688"/>
    <w:link w:val="943"/>
    <w:uiPriority w:val="0"/>
    <w:qFormat/>
    <w:pPr>
      <w:jc w:val="center"/>
      <w:widowControl/>
    </w:pPr>
    <w:rPr>
      <w:rFonts w:ascii="楷体_GB2312" w:eastAsia="楷体_GB2312"/>
      <w:sz w:val="28"/>
      <w:szCs w:val="28"/>
    </w:rPr>
  </w:style>
  <w:style w:type="character" w:styleId="943" w:customStyle="1">
    <w:name w:val="正文文本 2 Char"/>
    <w:link w:val="942"/>
    <w:uiPriority w:val="0"/>
    <w:qFormat/>
    <w:rPr>
      <w:rFonts w:ascii="楷体_GB2312" w:hAnsi="Times New Roman" w:eastAsia="楷体_GB2312" w:cs="Times New Roman"/>
      <w:sz w:val="28"/>
      <w:szCs w:val="28"/>
    </w:rPr>
  </w:style>
  <w:style w:type="paragraph" w:styleId="944"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45" w:customStyle="1">
    <w:name w:val="索引 11"/>
    <w:basedOn w:val="688"/>
    <w:next w:val="688"/>
    <w:uiPriority w:val="0"/>
    <w:semiHidden/>
    <w:qFormat/>
    <w:pPr>
      <w:spacing w:line="240" w:lineRule="atLeast"/>
    </w:pPr>
    <w:rPr>
      <w:b/>
      <w:bCs/>
    </w:rPr>
  </w:style>
  <w:style w:type="paragraph" w:styleId="946" w:customStyle="1">
    <w:name w:val="批注主题1"/>
    <w:basedOn w:val="911"/>
    <w:next w:val="911"/>
    <w:link w:val="947"/>
    <w:uiPriority w:val="0"/>
    <w:semiHidden/>
    <w:qFormat/>
    <w:rPr>
      <w:b/>
      <w:bCs/>
    </w:rPr>
  </w:style>
  <w:style w:type="character" w:styleId="947" w:customStyle="1">
    <w:name w:val="批注主题 Char"/>
    <w:link w:val="946"/>
    <w:uiPriority w:val="0"/>
    <w:semiHidden/>
    <w:qFormat/>
    <w:rPr>
      <w:rFonts w:ascii="Times New Roman" w:hAnsi="Times New Roman" w:eastAsia="宋体" w:cs="Times New Roman"/>
      <w:b/>
      <w:bCs/>
      <w:szCs w:val="21"/>
    </w:rPr>
  </w:style>
  <w:style w:type="paragraph" w:styleId="948" w:customStyle="1">
    <w:name w:val="正文首行缩进1"/>
    <w:basedOn w:val="688"/>
    <w:link w:val="949"/>
    <w:uiPriority w:val="0"/>
    <w:qFormat/>
    <w:pPr>
      <w:ind w:firstLine="200"/>
      <w:spacing w:line="360" w:lineRule="auto"/>
    </w:pPr>
    <w:rPr>
      <w:rFonts w:ascii="仿宋_GB2312" w:eastAsia="仿宋_GB2312"/>
      <w:sz w:val="30"/>
      <w:szCs w:val="30"/>
    </w:rPr>
  </w:style>
  <w:style w:type="character" w:styleId="949" w:customStyle="1">
    <w:name w:val="正文首行缩进 Char"/>
    <w:link w:val="948"/>
    <w:uiPriority w:val="0"/>
    <w:qFormat/>
    <w:rPr>
      <w:rFonts w:ascii="仿宋_GB2312" w:hAnsi="Times New Roman" w:eastAsia="仿宋_GB2312" w:cs="Times New Roman"/>
      <w:sz w:val="30"/>
      <w:szCs w:val="30"/>
    </w:rPr>
  </w:style>
  <w:style w:type="table" w:styleId="950" w:customStyle="1">
    <w:name w:val="网格型11"/>
    <w:basedOn w:val="906"/>
    <w:uiPriority w:val="0"/>
    <w:qFormat/>
    <w:pPr>
      <w:jc w:val="both"/>
      <w:widowControl w:val="off"/>
    </w:pPr>
    <w:rPr>
      <w:rFonts w:ascii="Times New Roman" w:hAnsi="Times New Roman" w:eastAsia="宋体" w:cs="Times New Roman"/>
      <w:sz w:val="20"/>
      <w:szCs w:val="20"/>
    </w:rPr>
    <w:tblPr/>
  </w:style>
  <w:style w:type="character" w:styleId="951" w:customStyle="1">
    <w:name w:val="要点1"/>
    <w:uiPriority w:val="0"/>
    <w:qFormat/>
    <w:rPr>
      <w:b/>
      <w:bCs/>
    </w:rPr>
  </w:style>
  <w:style w:type="character" w:styleId="952" w:customStyle="1">
    <w:name w:val="页码1"/>
    <w:uiPriority w:val="0"/>
    <w:qFormat/>
  </w:style>
  <w:style w:type="character" w:styleId="953" w:customStyle="1">
    <w:name w:val="已访问的超链接1"/>
    <w:uiPriority w:val="0"/>
    <w:qFormat/>
    <w:rPr>
      <w:color w:val="800080"/>
      <w:u w:val="single"/>
    </w:rPr>
  </w:style>
  <w:style w:type="character" w:styleId="954" w:customStyle="1">
    <w:name w:val="超链接1"/>
    <w:uiPriority w:val="0"/>
    <w:qFormat/>
    <w:rPr>
      <w:color w:val="0000ff"/>
      <w:u w:val="single"/>
    </w:rPr>
  </w:style>
  <w:style w:type="character" w:styleId="955" w:customStyle="1">
    <w:name w:val="批注引用1"/>
    <w:uiPriority w:val="0"/>
    <w:semiHidden/>
    <w:qFormat/>
    <w:rPr>
      <w:sz w:val="21"/>
      <w:szCs w:val="21"/>
    </w:rPr>
  </w:style>
  <w:style w:type="paragraph" w:styleId="956" w:customStyle="1">
    <w:name w:val="正文文本1"/>
    <w:basedOn w:val="688"/>
    <w:next w:val="688"/>
    <w:uiPriority w:val="0"/>
    <w:semiHidden/>
    <w:qFormat/>
    <w:rPr>
      <w:rFonts w:ascii="Arial" w:hAnsi="Arial" w:eastAsia="Arial" w:cs="Arial"/>
      <w:sz w:val="21"/>
      <w:szCs w:val="21"/>
      <w:lang w:val="en-US" w:eastAsia="en-US" w:bidi="ar-SA"/>
    </w:rPr>
  </w:style>
  <w:style w:type="paragraph" w:styleId="957" w:customStyle="1">
    <w:name w:val="正文文本12"/>
    <w:basedOn w:val="688"/>
    <w:uiPriority w:val="1"/>
    <w:qFormat/>
    <w:pPr>
      <w:ind w:left="120"/>
    </w:pPr>
    <w:rPr>
      <w:rFonts w:ascii="宋体" w:hAnsi="宋体" w:eastAsia="宋体" w:cs="宋体"/>
      <w:sz w:val="21"/>
      <w:szCs w:val="21"/>
      <w:lang w:val="zh-CN" w:eastAsia="zh-CN" w:bidi="zh-CN"/>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88"/>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88"/>
    <w:link w:val="961"/>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Body Text(ch)"/>
    <w:basedOn w:val="688"/>
    <w:next w:val="915"/>
    <w:uiPriority w:val="0"/>
    <w:qFormat/>
    <w:pPr>
      <w:spacing w:after="120"/>
    </w:pPr>
    <w:rPr>
      <w:rFonts w:ascii="宋体" w:hAnsi="Arial"/>
      <w:bCs/>
      <w:iCs/>
      <w:szCs w:val="24"/>
    </w:rPr>
  </w:style>
  <w:style w:type="paragraph" w:styleId="964"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88"/>
    <w:uiPriority w:val="0"/>
    <w:qFormat/>
    <w:pPr>
      <w:ind w:firstLine="200"/>
      <w:tabs>
        <w:tab w:val="left" w:pos="360" w:leader="none"/>
      </w:tabs>
    </w:pPr>
    <w:rPr>
      <w:sz w:val="28"/>
      <w:szCs w:val="30"/>
    </w:rPr>
  </w:style>
  <w:style w:type="paragraph" w:styleId="967" w:customStyle="1">
    <w:name w:val=" Char"/>
    <w:basedOn w:val="909"/>
    <w:uiPriority w:val="0"/>
    <w:qFormat/>
    <w:rPr>
      <w:rFonts w:ascii="Tahoma" w:hAnsi="Tahoma"/>
      <w:sz w:val="24"/>
      <w:szCs w:val="24"/>
    </w:rPr>
  </w:style>
  <w:style w:type="paragraph" w:styleId="968"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88"/>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 Char Char Char Char"/>
    <w:basedOn w:val="909"/>
    <w:uiPriority w:val="0"/>
    <w:qFormat/>
    <w:pPr>
      <w:spacing w:line="360" w:lineRule="auto"/>
    </w:pPr>
    <w:rPr>
      <w:rFonts w:ascii="Tahoma" w:hAnsi="Tahoma"/>
      <w:sz w:val="24"/>
      <w:szCs w:val="24"/>
    </w:rPr>
  </w:style>
  <w:style w:type="paragraph" w:styleId="973"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4" w:customStyle="1">
    <w:name w:val="4"/>
    <w:basedOn w:val="688"/>
    <w:next w:val="937"/>
    <w:uiPriority w:val="0"/>
    <w:qFormat/>
    <w:pPr>
      <w:ind w:firstLine="420"/>
      <w:spacing w:line="360" w:lineRule="auto"/>
    </w:pPr>
    <w:rPr>
      <w:color w:val="ff0000"/>
      <w:sz w:val="24"/>
      <w:szCs w:val="24"/>
    </w:rPr>
  </w:style>
  <w:style w:type="paragraph" w:styleId="975"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6" w:customStyle="1">
    <w:name w:val=" Char Char Char Char Char Char Char Char Char Char"/>
    <w:basedOn w:val="688"/>
    <w:uiPriority w:val="0"/>
    <w:qFormat/>
    <w:pPr>
      <w:spacing w:line="360" w:lineRule="auto"/>
    </w:pPr>
    <w:rPr>
      <w:sz w:val="24"/>
      <w:szCs w:val="20"/>
    </w:rPr>
  </w:style>
  <w:style w:type="paragraph" w:styleId="977" w:customStyle="1">
    <w:name w:val="样式1"/>
    <w:basedOn w:val="688"/>
    <w:uiPriority w:val="0"/>
    <w:qFormat/>
    <w:pPr>
      <w:numPr>
        <w:ilvl w:val="0"/>
        <w:numId w:val="3"/>
      </w:numPr>
    </w:pPr>
    <w:rPr>
      <w:rFonts w:ascii="宋体" w:hAnsi="宋体"/>
    </w:rPr>
  </w:style>
  <w:style w:type="paragraph" w:styleId="978"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
    <w:basedOn w:val="909"/>
    <w:uiPriority w:val="0"/>
    <w:qFormat/>
    <w:pPr>
      <w:spacing w:line="360" w:lineRule="auto"/>
    </w:pPr>
    <w:rPr>
      <w:rFonts w:ascii="Tahoma" w:hAnsi="Tahoma"/>
      <w:sz w:val="24"/>
      <w:szCs w:val="24"/>
    </w:rPr>
  </w:style>
  <w:style w:type="paragraph" w:styleId="989" w:customStyle="1">
    <w:name w:val="table_1stline"/>
    <w:basedOn w:val="688"/>
    <w:uiPriority w:val="0"/>
    <w:qFormat/>
    <w:pPr>
      <w:jc w:val="left"/>
      <w:spacing w:before="120"/>
      <w:widowControl/>
    </w:pPr>
    <w:rPr>
      <w:bCs/>
      <w:sz w:val="20"/>
      <w:szCs w:val="20"/>
      <w:lang w:val="de-DE" w:eastAsia="de-DE"/>
    </w:rPr>
  </w:style>
  <w:style w:type="paragraph" w:styleId="990"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正文文本 211"/>
    <w:basedOn w:val="688"/>
    <w:uiPriority w:val="99"/>
    <w:qFormat/>
    <w:pPr>
      <w:jc w:val="center"/>
    </w:pPr>
    <w:rPr>
      <w:b/>
      <w:bCs/>
      <w:sz w:val="20"/>
      <w:szCs w:val="20"/>
    </w:rPr>
  </w:style>
  <w:style w:type="table" w:styleId="995" w:customStyle="1">
    <w:name w:val="Table Normal_0"/>
    <w:uiPriority w:val="0"/>
    <w:qFormat/>
    <w:tblPr/>
  </w:style>
  <w:style w:type="character" w:styleId="996" w:customStyle="1">
    <w:name w:val="font71"/>
    <w:basedOn w:val="905"/>
    <w:uiPriority w:val="0"/>
    <w:qFormat/>
    <w:rPr>
      <w:rFonts w:hint="eastAsia" w:ascii="仿宋" w:hAnsi="仿宋" w:eastAsia="仿宋" w:cs="仿宋"/>
      <w:color w:val="000000"/>
      <w:sz w:val="24"/>
      <w:szCs w:val="24"/>
      <w:u w:val="single"/>
    </w:rPr>
  </w:style>
  <w:style w:type="character" w:styleId="997" w:customStyle="1">
    <w:name w:val="font41"/>
    <w:basedOn w:val="905"/>
    <w:uiPriority w:val="0"/>
    <w:qFormat/>
    <w:rPr>
      <w:rFonts w:hint="eastAsia" w:ascii="仿宋" w:hAnsi="仿宋" w:eastAsia="仿宋" w:cs="仿宋"/>
      <w:color w:val="000000"/>
      <w:sz w:val="24"/>
      <w:szCs w:val="24"/>
      <w:u w:val="none"/>
    </w:rPr>
  </w:style>
  <w:style w:type="character" w:styleId="998" w:customStyle="1">
    <w:name w:val="font81"/>
    <w:basedOn w:val="905"/>
    <w:uiPriority w:val="0"/>
    <w:qFormat/>
    <w:rPr>
      <w:rFonts w:hint="eastAsia" w:ascii="宋体" w:hAnsi="宋体" w:eastAsia="宋体" w:cs="宋体"/>
      <w:color w:val="000000"/>
      <w:sz w:val="24"/>
      <w:szCs w:val="24"/>
      <w:u w:val="single"/>
    </w:rPr>
  </w:style>
  <w:style w:type="paragraph" w:styleId="999" w:customStyle="1">
    <w:name w:val="Table Paragraph"/>
    <w:basedOn w:val="688"/>
    <w:uiPriority w:val="1"/>
    <w:qFormat/>
    <w:pPr>
      <w:jc w:val="left"/>
    </w:pPr>
    <w:rPr>
      <w:rFonts w:ascii="宋体" w:hAnsi="宋体" w:eastAsia="宋体" w:cs="宋体"/>
      <w:sz w:val="22"/>
      <w:szCs w:val="22"/>
      <w:lang w:val="zh-CN" w:bidi="zh-CN"/>
    </w:rPr>
  </w:style>
  <w:style w:type="table" w:styleId="1000" w:customStyle="1">
    <w:name w:val="网格型1"/>
    <w:basedOn w:val="1001"/>
    <w:uiPriority w:val="0"/>
    <w:qFormat/>
    <w:pPr>
      <w:jc w:val="both"/>
      <w:widowControl w:val="off"/>
    </w:pPr>
    <w:tblPr/>
  </w:style>
  <w:style w:type="table" w:styleId="1001" w:customStyle="1">
    <w:name w:val="普通表格1"/>
    <w:uiPriority w:val="0"/>
    <w:semiHidden/>
    <w:qFormat/>
    <w:tblPr/>
  </w:style>
  <w:style w:type="paragraph" w:styleId="1002" w:customStyle="1">
    <w:name w:val="首行缩进"/>
    <w:basedOn w:val="688"/>
    <w:uiPriority w:val="0"/>
    <w:qFormat/>
    <w:pPr>
      <w:ind w:firstLine="480"/>
    </w:pPr>
    <w:rPr>
      <w:lang w:val="zh-CN"/>
    </w:rPr>
  </w:style>
  <w:style w:type="paragraph" w:styleId="1003"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4" w:customStyle="1">
    <w:name w:val="正文缩进1"/>
    <w:basedOn w:val="688"/>
    <w:uiPriority w:val="0"/>
    <w:qFormat/>
    <w:pPr>
      <w:ind w:firstLine="420"/>
      <w:spacing w:line="360" w:lineRule="auto"/>
    </w:pPr>
    <w:rPr>
      <w:sz w:val="24"/>
    </w:rPr>
  </w:style>
  <w:style w:type="table" w:styleId="1005" w:customStyle="1">
    <w:name w:val="Table Normal"/>
    <w:uiPriority w:val="0"/>
    <w:qFormat/>
    <w:tblPr>
      <w:tblCellMar>
        <w:left w:w="0" w:type="dxa"/>
        <w:top w:w="0" w:type="dxa"/>
        <w:right w:w="0" w:type="dxa"/>
        <w:bottom w:w="0" w:type="dxa"/>
      </w:tblCellMar>
    </w:tblPr>
  </w:style>
  <w:style w:type="character" w:styleId="1006" w:customStyle="1">
    <w:name w:val="15"/>
    <w:basedOn w:val="698"/>
    <w:uiPriority w:val="0"/>
    <w:qFormat/>
    <w:rPr>
      <w:rFonts w:hint="default" w:ascii="Times New Roman" w:hAnsi="Times New Roman" w:cs="Times New Roman"/>
    </w:rPr>
  </w:style>
  <w:style w:type="paragraph" w:styleId="1007" w:customStyle="1">
    <w:name w:val="正文首行缩进 211"/>
    <w:basedOn w:val="1008"/>
    <w:next w:val="688"/>
    <w:uiPriority w:val="0"/>
    <w:qFormat/>
    <w:pPr>
      <w:ind w:left="0" w:firstLine="420"/>
      <w:spacing w:after="0" w:line="360" w:lineRule="auto"/>
    </w:pPr>
    <w:rPr>
      <w:rFonts w:ascii="宋体" w:hAnsi="宋体" w:eastAsia="宋体" w:cs="Times New Roman"/>
      <w:szCs w:val="20"/>
    </w:rPr>
  </w:style>
  <w:style w:type="paragraph" w:styleId="1008" w:customStyle="1">
    <w:name w:val="正文文本缩进11"/>
    <w:basedOn w:val="688"/>
    <w:next w:val="1009"/>
    <w:uiPriority w:val="0"/>
    <w:unhideWhenUsed/>
    <w:qFormat/>
    <w:pPr>
      <w:ind w:left="420"/>
      <w:spacing w:after="120"/>
    </w:pPr>
  </w:style>
  <w:style w:type="paragraph" w:styleId="1009" w:customStyle="1">
    <w:name w:val="寄信人地址1"/>
    <w:basedOn w:val="688"/>
    <w:uiPriority w:val="0"/>
    <w:qFormat/>
    <w:rPr>
      <w:rFonts w:ascii="Arial" w:hAnsi="Arial" w:eastAsia="宋体" w:cs="宋体"/>
    </w:rPr>
  </w:style>
  <w:style w:type="character" w:styleId="1010" w:customStyle="1">
    <w:name w:val="默认段落字体11"/>
    <w:uiPriority w:val="1"/>
    <w:unhideWhenUsed/>
    <w:qFormat/>
    <w:rPr>
      <w:rFonts w:ascii="Times New Roman" w:hAnsi="Times New Roman" w:eastAsia="宋体" w:cs="Times New Roman"/>
      <w:sz w:val="21"/>
      <w:szCs w:val="21"/>
      <w:lang w:val="en-US" w:eastAsia="zh-CN" w:bidi="ar-SA"/>
    </w:rPr>
  </w:style>
  <w:style w:type="character" w:styleId="1011" w:customStyle="1">
    <w:name w:val="默认段落字体111"/>
    <w:uiPriority w:val="1"/>
    <w:unhideWhenUsed/>
    <w:qFormat/>
    <w:rPr>
      <w:rFonts w:ascii="Times New Roman" w:hAnsi="Times New Roman" w:eastAsia="宋体" w:cs="Times New Roman"/>
      <w:sz w:val="21"/>
      <w:szCs w:val="21"/>
      <w:lang w:val="en-US" w:eastAsia="zh-CN" w:bidi="ar-SA"/>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9</cp:revision>
  <dcterms:created xsi:type="dcterms:W3CDTF">2023-03-16T02:16:00Z</dcterms:created>
  <dcterms:modified xsi:type="dcterms:W3CDTF">2026-05-14T09:18:21Z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E0877F99B4D3448C95DBB0DAAE885501</vt:lpwstr>
  </property>
  <property fmtid="{D5CDD505-2E9C-101B-9397-08002B2CF9AE}" pid="3" name="KSOProductBuildVer">
    <vt:lpwstr>2052-11.8.2.12089</vt:lpwstr>
  </property>
</Properties>
</file>